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b/>
          <w:bCs/>
        </w:rPr>
        <w:t xml:space="preserve">Maths-ESD Worksheet: The Hidden Footprint of Digital Technology</w:t>
      </w:r>
    </w:p>
    <w:p>
      <w:pPr>
        <w:spacing w:after="300"/>
      </w:pPr>
      <w:r>
        <w:rPr>
          <w:i/>
          <w:iCs/>
          <w:color w:val="555555"/>
        </w:rPr>
        <w:t xml:space="preserve">Theme: Percentages, rates of change and proportions (Start of Year 10 / Seconde)</w:t>
      </w:r>
    </w:p>
    <w:p>
      <w:pPr>
        <w:pStyle w:val="Heading1"/>
        <w:spacing w:after="160" w:before="300"/>
      </w:pPr>
      <w:r>
        <w:rPr>
          <w:b/>
          <w:bCs/>
        </w:rPr>
        <w:t xml:space="preserve">Exercise 1: The Energy Cost of an AI Query</w:t>
      </w:r>
    </w:p>
    <w:p>
      <w:pPr>
        <w:spacing w:after="160"/>
      </w:pPr>
      <w:r>
        <w:rPr>
          <w:b w:val="false"/>
          <w:bCs w:val="false"/>
          <w:i w:val="false"/>
          <w:iCs w:val="false"/>
        </w:rPr>
        <w:t xml:space="preserve">A recent study shows that a standard query on a classic search engine consumes on average 0.3 Wh of electricity, while a query on a large generative AI model consumes around 2.7 Wh.</w:t>
      </w:r>
    </w:p>
    <w:p>
      <w:pPr>
        <w:spacing w:after="120"/>
        <w:ind w:left="360"/>
      </w:pPr>
      <w:r>
        <w:rPr>
          <w:b w:val="false"/>
          <w:bCs w:val="false"/>
        </w:rPr>
        <w:t xml:space="preserve">• Calculate the rate of change, as a percentage, in energy consumption between a classic search and an AI query.</w:t>
      </w:r>
    </w:p>
    <w:p>
      <w:pPr>
        <w:spacing w:after="120"/>
        <w:ind w:left="360"/>
      </w:pPr>
      <w:r>
        <w:rPr>
          <w:b w:val="false"/>
          <w:bCs w:val="false"/>
        </w:rPr>
        <w:t xml:space="preserve">• A student usually runs 30 searches a day on a classic engine for homework. They decide to replace 20% of these searches with AI queries.</w:t>
      </w:r>
    </w:p>
    <w:p>
      <w:pPr>
        <w:spacing w:after="100"/>
        <w:ind w:left="720"/>
      </w:pPr>
      <w:r>
        <w:t xml:space="preserve">– What is the new number of classic searches per day?</w:t>
      </w:r>
    </w:p>
    <w:p>
      <w:pPr>
        <w:spacing w:after="100"/>
        <w:ind w:left="720"/>
      </w:pPr>
      <w:r>
        <w:t xml:space="preserve">– What is the new number of AI queries per day?</w:t>
      </w:r>
    </w:p>
    <w:p>
      <w:pPr>
        <w:spacing w:after="100"/>
        <w:ind w:left="720"/>
      </w:pPr>
      <w:r>
        <w:t xml:space="preserve">– Deduce the new total daily energy consumption, and compare it with the previous consumption (calculate the overall percentage change).</w:t>
      </w:r>
    </w:p>
    <w:p>
      <w:pPr>
        <w:pStyle w:val="Heading2"/>
        <w:spacing w:after="120" w:before="200"/>
      </w:pPr>
      <w:r>
        <w:rPr>
          <w:b/>
          <w:bCs/>
        </w:rPr>
        <w:t xml:space="preserve">Answer key – Exercise 1</w:t>
      </w:r>
    </w:p>
    <w:p>
      <w:pPr>
        <w:spacing w:after="160"/>
      </w:pPr>
      <w:r>
        <w:rPr>
          <w:b/>
          <w:bCs/>
          <w:i w:val="false"/>
          <w:iCs w:val="false"/>
        </w:rPr>
        <w:t xml:space="preserve">1. Rate of change:</w:t>
      </w:r>
    </w:p>
    <w:p>
      <w:pPr>
        <w:spacing w:after="160"/>
        <w:jc w:val="center"/>
      </w:pPr>
      <w:r>
        <w:rPr>
          <w:i/>
          <w:iCs/>
        </w:rPr>
        <w:t xml:space="preserve">Rate = (Final value − Initial value) / Initial value = (2.7 − 0.3) / 0.3 = 2.4 / 0.3 = 8</w:t>
      </w:r>
    </w:p>
    <w:p>
      <w:pPr>
        <w:spacing w:after="160"/>
      </w:pPr>
      <w:r>
        <w:rPr>
          <w:b w:val="false"/>
          <w:bCs w:val="false"/>
          <w:i w:val="false"/>
          <w:iCs w:val="false"/>
        </w:rPr>
        <w:t xml:space="preserve">The rate of change is +800% (consumption is multiplied by 9).</w:t>
      </w:r>
    </w:p>
    <w:p>
      <w:pPr>
        <w:spacing w:after="160"/>
      </w:pPr>
      <w:r>
        <w:rPr>
          <w:b/>
          <w:bCs/>
          <w:i w:val="false"/>
          <w:iCs w:val="false"/>
        </w:rPr>
        <w:t xml:space="preserve">2. New consumption:</w:t>
      </w:r>
    </w:p>
    <w:p>
      <w:pPr>
        <w:spacing w:after="100"/>
        <w:ind w:left="720"/>
      </w:pPr>
      <w:r>
        <w:t xml:space="preserve">– Number of classic searches: 30 × (1 − 0.20) = 30 × 0.80 = 24 searches.</w:t>
      </w:r>
    </w:p>
    <w:p>
      <w:pPr>
        <w:spacing w:after="100"/>
        <w:ind w:left="720"/>
      </w:pPr>
      <w:r>
        <w:t xml:space="preserve">– Number of AI queries: 30 × 20% = 6 queries.</w:t>
      </w:r>
    </w:p>
    <w:p>
      <w:pPr>
        <w:spacing w:after="100"/>
        <w:ind w:left="720"/>
      </w:pPr>
      <w:r>
        <w:t xml:space="preserve">– Previous total energy: 30 × 0.3 Wh = 9 Wh.</w:t>
      </w:r>
    </w:p>
    <w:p>
      <w:pPr>
        <w:spacing w:after="100"/>
        <w:ind w:left="720"/>
      </w:pPr>
      <w:r>
        <w:t xml:space="preserve">– New total energy: (24 × 0.3) + (6 × 2.7) = 7.2 + 16.2 = 23.4 Wh.</w:t>
      </w:r>
    </w:p>
    <w:p>
      <w:pPr>
        <w:spacing w:after="100"/>
        <w:ind w:left="720"/>
      </w:pPr>
      <w:r>
        <w:t xml:space="preserve">– Change: (23.4 − 9) / 9 = 14.4 / 9 = +1.6, i.e. a +160% increase in this student's daily energy use.</w:t>
      </w:r>
    </w:p>
    <w:p>
      <w:pPr>
        <w:pStyle w:val="Heading1"/>
        <w:spacing w:after="160" w:before="300"/>
      </w:pPr>
      <w:r>
        <w:rPr>
          <w:b/>
          <w:bCs/>
        </w:rPr>
        <w:t xml:space="preserve">Exercise 2: IT Fleet Renewal Strategy</w:t>
      </w:r>
    </w:p>
    <w:p>
      <w:pPr>
        <w:spacing w:after="160"/>
      </w:pPr>
      <w:r>
        <w:rPr>
          <w:b w:val="false"/>
          <w:bCs w:val="false"/>
          <w:i w:val="false"/>
          <w:iCs w:val="false"/>
        </w:rPr>
        <w:t xml:space="preserve">To reduce its carbon footprint, a school wants to shrink the size of its desktop computer fleet. The IT manager proposes a two-year plan:</w:t>
      </w:r>
    </w:p>
    <w:p>
      <w:pPr>
        <w:spacing w:after="120"/>
        <w:ind w:left="360"/>
      </w:pPr>
      <w:r>
        <w:rPr>
          <w:b w:val="false"/>
          <w:bCs w:val="false"/>
        </w:rPr>
        <w:t xml:space="preserve">• Year 1: a 15% reduction in the total number of computers.</w:t>
      </w:r>
    </w:p>
    <w:p>
      <w:pPr>
        <w:spacing w:after="120"/>
        <w:ind w:left="360"/>
      </w:pPr>
      <w:r>
        <w:rPr>
          <w:b w:val="false"/>
          <w:bCs w:val="false"/>
        </w:rPr>
        <w:t xml:space="preserve">• Year 2: a further 10% reduction on the fleet remaining at the end of Year 1.</w:t>
      </w:r>
    </w:p>
    <w:p>
      <w:pPr>
        <w:spacing w:after="120"/>
        <w:ind w:left="360"/>
      </w:pPr>
      <w:r>
        <w:rPr>
          <w:b w:val="false"/>
          <w:bCs w:val="false"/>
        </w:rPr>
        <w:t xml:space="preserve">• If the school initially owned 200 computers, how many remain at the end of Year 1? At the end of Year 2?</w:t>
      </w:r>
    </w:p>
    <w:p>
      <w:pPr>
        <w:spacing w:after="120"/>
        <w:ind w:left="360"/>
      </w:pPr>
      <w:r>
        <w:rPr>
          <w:b w:val="false"/>
          <w:bCs w:val="false"/>
        </w:rPr>
        <w:t xml:space="preserve">• What is the overall multiplying coefficient for these two successive changes?</w:t>
      </w:r>
    </w:p>
    <w:p>
      <w:pPr>
        <w:spacing w:after="120"/>
        <w:ind w:left="360"/>
      </w:pPr>
      <w:r>
        <w:rPr>
          <w:b w:val="false"/>
          <w:bCs w:val="false"/>
        </w:rPr>
        <w:t xml:space="preserve">• Deduce the overall percentage decrease in the fleet over the two years. (Careful with common misconceptions: is it equal to 15% + 10% = 25%? Justify your answer.)</w:t>
      </w:r>
    </w:p>
    <w:p>
      <w:pPr>
        <w:pStyle w:val="Heading2"/>
        <w:spacing w:after="120" w:before="200"/>
      </w:pPr>
      <w:r>
        <w:rPr>
          <w:b/>
          <w:bCs/>
        </w:rPr>
        <w:t xml:space="preserve">Answer key – Exercise 2</w:t>
      </w:r>
    </w:p>
    <w:p>
      <w:pPr>
        <w:spacing w:after="160"/>
      </w:pPr>
      <w:r>
        <w:rPr>
          <w:b/>
          <w:bCs/>
          <w:i w:val="false"/>
          <w:iCs w:val="false"/>
        </w:rPr>
        <w:t xml:space="preserve">1. Step-by-step calculation:</w:t>
      </w:r>
    </w:p>
    <w:p>
      <w:pPr>
        <w:spacing w:after="100"/>
        <w:ind w:left="720"/>
      </w:pPr>
      <w:r>
        <w:t xml:space="preserve">– End of Year 1: 200 × (1 − 0.15) = 200 × 0.85 = 170 computers.</w:t>
      </w:r>
    </w:p>
    <w:p>
      <w:pPr>
        <w:spacing w:after="100"/>
        <w:ind w:left="720"/>
      </w:pPr>
      <w:r>
        <w:t xml:space="preserve">– End of Year 2: 170 × (1 − 0.10) = 170 × 0.90 = 153 computers.</w:t>
      </w:r>
    </w:p>
    <w:p>
      <w:pPr>
        <w:spacing w:after="160"/>
      </w:pPr>
      <w:r>
        <w:rPr>
          <w:b/>
          <w:bCs/>
          <w:i w:val="false"/>
          <w:iCs w:val="false"/>
        </w:rPr>
        <w:t xml:space="preserve">2. Overall multiplying coefficient:</w:t>
      </w:r>
    </w:p>
    <w:p>
      <w:pPr>
        <w:spacing w:after="100"/>
        <w:ind w:left="720"/>
      </w:pPr>
      <w:r>
        <w:t xml:space="preserve">– CM₁ = 0.85 and CM₂ = 0.90.</w:t>
      </w:r>
    </w:p>
    <w:p>
      <w:pPr>
        <w:spacing w:after="100"/>
        <w:ind w:left="720"/>
      </w:pPr>
      <w:r>
        <w:t xml:space="preserve">– CM_global = CM₁ × CM₂ = 0.85 × 0.90 = 0.765.</w:t>
      </w:r>
    </w:p>
    <w:p>
      <w:pPr>
        <w:spacing w:after="160"/>
      </w:pPr>
      <w:r>
        <w:rPr>
          <w:b/>
          <w:bCs/>
          <w:i w:val="false"/>
          <w:iCs w:val="false"/>
        </w:rPr>
        <w:t xml:space="preserve">3. Overall percentage:</w:t>
      </w:r>
    </w:p>
    <w:p>
      <w:pPr>
        <w:spacing w:after="100"/>
        <w:ind w:left="720"/>
      </w:pPr>
      <w:r>
        <w:t xml:space="preserve">– t_global = CM_global − 1 = 0.765 − 1 = −0.235.</w:t>
      </w:r>
    </w:p>
    <w:p>
      <w:pPr>
        <w:spacing w:after="100"/>
        <w:ind w:left="720"/>
      </w:pPr>
      <w:r>
        <w:t xml:space="preserve">– The fleet has decreased overall by 23.5% (not 25%, because the second 10% drop applies to an already-reduced number).</w:t>
      </w:r>
    </w:p>
    <w:p>
      <w:pPr>
        <w:pStyle w:val="Heading1"/>
        <w:spacing w:after="160" w:before="300"/>
      </w:pPr>
      <w:r>
        <w:rPr>
          <w:b/>
          <w:bCs/>
        </w:rPr>
        <w:t xml:space="preserve">Exercise 3: Statistics and the Carbon Footprint of Our Queries</w:t>
      </w:r>
    </w:p>
    <w:p>
      <w:pPr>
        <w:spacing w:after="160"/>
      </w:pPr>
      <w:r>
        <w:rPr>
          <w:b w:val="false"/>
          <w:bCs w:val="false"/>
          <w:i/>
          <w:iCs/>
        </w:rPr>
        <w:t xml:space="preserve">(Chapter: single-variable statistics)</w:t>
      </w:r>
    </w:p>
    <w:p>
      <w:pPr>
        <w:spacing w:after="160"/>
      </w:pPr>
      <w:r>
        <w:rPr>
          <w:b w:val="false"/>
          <w:bCs w:val="false"/>
          <w:i w:val="false"/>
          <w:iCs w:val="false"/>
        </w:rPr>
        <w:t xml:space="preserve">Context: a group of students measured the number of text and image (AI-generated) queries they made over one week. Here are the statistical series obtained for two groups of students (in grams of CO₂ equivalent emitted per week):</w:t>
      </w:r>
    </w:p>
    <w:p>
      <w:pPr>
        <w:spacing w:after="120"/>
        <w:ind w:left="360"/>
      </w:pPr>
      <w:r>
        <w:rPr>
          <w:b w:val="false"/>
          <w:bCs w:val="false"/>
        </w:rPr>
        <w:t xml:space="preserve">• Group A: 120, 140, 150, 150, 180, 200, 220</w:t>
      </w:r>
    </w:p>
    <w:p>
      <w:pPr>
        <w:spacing w:after="120"/>
        <w:ind w:left="360"/>
      </w:pPr>
      <w:r>
        <w:rPr>
          <w:b w:val="false"/>
          <w:bCs w:val="false"/>
        </w:rPr>
        <w:t xml:space="preserve">• Group B: 90, 110, 150, 190, 210, 280, 310</w:t>
      </w:r>
    </w:p>
    <w:p>
      <w:pPr>
        <w:spacing w:after="120"/>
        <w:ind w:left="360"/>
      </w:pPr>
      <w:r>
        <w:rPr>
          <w:b w:val="false"/>
          <w:bCs w:val="false"/>
        </w:rPr>
        <w:t xml:space="preserve">• Calculate the mean and median for each of the two groups.</w:t>
      </w:r>
    </w:p>
    <w:p>
      <w:pPr>
        <w:spacing w:after="120"/>
        <w:ind w:left="360"/>
      </w:pPr>
      <w:r>
        <w:rPr>
          <w:b w:val="false"/>
          <w:bCs w:val="false"/>
        </w:rPr>
        <w:t xml:space="preserve">• Compare the results. Which group shows the greater spread? (You may use the range.)</w:t>
      </w:r>
    </w:p>
    <w:p>
      <w:pPr>
        <w:pStyle w:val="Heading2"/>
        <w:spacing w:after="120" w:before="200"/>
      </w:pPr>
      <w:r>
        <w:rPr>
          <w:b/>
          <w:bCs/>
        </w:rPr>
        <w:t xml:space="preserve">Answer key – Exercise 3</w:t>
      </w:r>
    </w:p>
    <w:p>
      <w:pPr>
        <w:spacing w:after="160"/>
      </w:pPr>
      <w:r>
        <w:rPr>
          <w:b/>
          <w:bCs/>
          <w:i w:val="false"/>
          <w:iCs w:val="false"/>
        </w:rPr>
        <w:t xml:space="preserve">1. Means and medians:</w:t>
      </w:r>
    </w:p>
    <w:p>
      <w:pPr>
        <w:spacing w:after="160"/>
      </w:pPr>
      <w:r>
        <w:rPr>
          <w:b w:val="false"/>
          <w:bCs w:val="false"/>
          <w:i/>
          <w:iCs/>
        </w:rPr>
        <w:t xml:space="preserve">Group A:</w:t>
      </w:r>
    </w:p>
    <w:p>
      <w:pPr>
        <w:spacing w:after="100"/>
        <w:ind w:left="720"/>
      </w:pPr>
      <w:r>
        <w:t xml:space="preserve">– Total count N = 7. Sum = 1160.</w:t>
      </w:r>
    </w:p>
    <w:p>
      <w:pPr>
        <w:spacing w:after="100"/>
        <w:ind w:left="720"/>
      </w:pPr>
      <w:r>
        <w:t xml:space="preserve">– Mean X̄_A = 1160 / 7 ≈ 165.7 g.</w:t>
      </w:r>
    </w:p>
    <w:p>
      <w:pPr>
        <w:spacing w:after="100"/>
        <w:ind w:left="720"/>
      </w:pPr>
      <w:r>
        <w:t xml:space="preserve">– Median: the middle value (4th value) is 150 g.</w:t>
      </w:r>
    </w:p>
    <w:p>
      <w:pPr>
        <w:spacing w:after="160"/>
      </w:pPr>
      <w:r>
        <w:rPr>
          <w:b w:val="false"/>
          <w:bCs w:val="false"/>
          <w:i/>
          <w:iCs/>
        </w:rPr>
        <w:t xml:space="preserve">Group B:</w:t>
      </w:r>
    </w:p>
    <w:p>
      <w:pPr>
        <w:spacing w:after="100"/>
        <w:ind w:left="720"/>
      </w:pPr>
      <w:r>
        <w:t xml:space="preserve">– Total count N = 7. Sum = 1340.</w:t>
      </w:r>
    </w:p>
    <w:p>
      <w:pPr>
        <w:spacing w:after="100"/>
        <w:ind w:left="720"/>
      </w:pPr>
      <w:r>
        <w:t xml:space="preserve">– Mean X̄_B = 1340 / 7 ≈ 191.4 g.</w:t>
      </w:r>
    </w:p>
    <w:p>
      <w:pPr>
        <w:spacing w:after="100"/>
        <w:ind w:left="720"/>
      </w:pPr>
      <w:r>
        <w:t xml:space="preserve">– Median: the middle value (4th value) is 190 g.</w:t>
      </w:r>
    </w:p>
    <w:p>
      <w:pPr>
        <w:spacing w:after="160"/>
      </w:pPr>
      <w:r>
        <w:rPr>
          <w:b/>
          <w:bCs/>
          <w:i w:val="false"/>
          <w:iCs w:val="false"/>
        </w:rPr>
        <w:t xml:space="preserve">2. Comparison and spread:</w:t>
      </w:r>
    </w:p>
    <w:p>
      <w:pPr>
        <w:spacing w:after="100"/>
        <w:ind w:left="720"/>
      </w:pPr>
      <w:r>
        <w:t xml:space="preserve">– Range of Group A: 220 − 120 = 100 g.</w:t>
      </w:r>
    </w:p>
    <w:p>
      <w:pPr>
        <w:spacing w:after="100"/>
        <w:ind w:left="720"/>
      </w:pPr>
      <w:r>
        <w:t xml:space="preserve">– Range of Group B: 310 − 90 = 220 g.</w:t>
      </w:r>
    </w:p>
    <w:p>
      <w:pPr>
        <w:spacing w:after="100"/>
        <w:ind w:left="720"/>
      </w:pPr>
      <w:r>
        <w:t xml:space="preserve">– Group B emits more CO₂ on average and shows a much larger spread (range twice as large as Group A).</w:t>
      </w:r>
    </w:p>
    <w:p>
      <w:pPr>
        <w:pStyle w:val="Heading1"/>
        <w:spacing w:after="160" w:before="300"/>
      </w:pPr>
      <w:r>
        <w:rPr>
          <w:b/>
          <w:bCs/>
        </w:rPr>
        <w:t xml:space="preserve">Exercise 4: Modelling Overheating with Functions</w:t>
      </w:r>
    </w:p>
    <w:p>
      <w:pPr>
        <w:spacing w:after="160"/>
      </w:pPr>
      <w:r>
        <w:rPr>
          <w:b w:val="false"/>
          <w:bCs w:val="false"/>
          <w:i/>
          <w:iCs/>
        </w:rPr>
        <w:t xml:space="preserve">(Chapter: reference / linear functions)</w:t>
      </w:r>
    </w:p>
    <w:p>
      <w:pPr>
        <w:spacing w:after="160"/>
      </w:pPr>
      <w:r>
        <w:rPr>
          <w:b w:val="false"/>
          <w:bCs w:val="false"/>
          <w:i w:val="false"/>
          <w:iCs w:val="false"/>
        </w:rPr>
        <w:t xml:space="preserve">Context: to cool the servers of a small local data centre, we study how the internal temperature T (in degrees Celsius) changes with time t (in hours) since the processors were switched on under heavy load. This temperature is modelled by the function f defined on the interval [0; 8] by:</w:t>
      </w:r>
    </w:p>
    <w:p>
      <w:pPr>
        <w:spacing w:after="160"/>
        <w:jc w:val="center"/>
      </w:pPr>
      <w:r>
        <w:rPr>
          <w:i/>
          <w:iCs/>
        </w:rPr>
        <w:t xml:space="preserve">f(t) = 2.5t + 20</w:t>
      </w:r>
    </w:p>
    <w:p>
      <w:pPr>
        <w:spacing w:after="120"/>
        <w:ind w:left="360"/>
      </w:pPr>
      <w:r>
        <w:rPr>
          <w:b w:val="false"/>
          <w:bCs w:val="false"/>
        </w:rPr>
        <w:t xml:space="preserve">• What is the initial server temperature (at t = 0)?</w:t>
      </w:r>
    </w:p>
    <w:p>
      <w:pPr>
        <w:spacing w:after="120"/>
        <w:ind w:left="360"/>
      </w:pPr>
      <w:r>
        <w:rPr>
          <w:b w:val="false"/>
          <w:bCs w:val="false"/>
        </w:rPr>
        <w:t xml:space="preserve">• Calculate the server temperature after 4 hours.</w:t>
      </w:r>
    </w:p>
    <w:p>
      <w:pPr>
        <w:spacing w:after="120"/>
        <w:ind w:left="360"/>
      </w:pPr>
      <w:r>
        <w:rPr>
          <w:b w:val="false"/>
          <w:bCs w:val="false"/>
        </w:rPr>
        <w:t xml:space="preserve">• The servers have a thermal safety system that triggers backup cooling as soon as the temperature exceeds 35°C. At exactly what time will this cooling kick in?</w:t>
      </w:r>
    </w:p>
    <w:p>
      <w:pPr>
        <w:pStyle w:val="Heading2"/>
        <w:spacing w:after="120" w:before="200"/>
      </w:pPr>
      <w:r>
        <w:rPr>
          <w:b/>
          <w:bCs/>
        </w:rPr>
        <w:t xml:space="preserve">Answer key – Exercise 4</w:t>
      </w:r>
    </w:p>
    <w:p>
      <w:pPr>
        <w:spacing w:after="160"/>
      </w:pPr>
      <w:r>
        <w:rPr>
          <w:b/>
          <w:bCs/>
          <w:i w:val="false"/>
          <w:iCs w:val="false"/>
        </w:rPr>
        <w:t xml:space="preserve">1. Initial temperature:</w:t>
      </w:r>
    </w:p>
    <w:p>
      <w:pPr>
        <w:spacing w:after="100"/>
        <w:ind w:left="720"/>
      </w:pPr>
      <w:r>
        <w:t xml:space="preserve">– f(0) = 2.5 × 0 + 20 = 20°C.</w:t>
      </w:r>
    </w:p>
    <w:p>
      <w:pPr>
        <w:spacing w:after="160"/>
      </w:pPr>
      <w:r>
        <w:rPr>
          <w:b/>
          <w:bCs/>
          <w:i w:val="false"/>
          <w:iCs w:val="false"/>
        </w:rPr>
        <w:t xml:space="preserve">2. Temperature at t = 4 hours:</w:t>
      </w:r>
    </w:p>
    <w:p>
      <w:pPr>
        <w:spacing w:after="100"/>
        <w:ind w:left="720"/>
      </w:pPr>
      <w:r>
        <w:t xml:space="preserve">– f(4) = 2.5 × 4 + 20 = 10 + 20 = 30°C.</w:t>
      </w:r>
    </w:p>
    <w:p>
      <w:pPr>
        <w:spacing w:after="160"/>
      </w:pPr>
      <w:r>
        <w:rPr>
          <w:b/>
          <w:bCs/>
          <w:i w:val="false"/>
          <w:iCs w:val="false"/>
        </w:rPr>
        <w:t xml:space="preserve">3. Cooling activation:</w:t>
      </w:r>
    </w:p>
    <w:p>
      <w:pPr>
        <w:spacing w:after="100"/>
        <w:ind w:left="720"/>
      </w:pPr>
      <w:r>
        <w:t xml:space="preserve">– We look for t such that f(t) &gt; 35, i.e. 2.5t + 20 = 35.</w:t>
      </w:r>
    </w:p>
    <w:p>
      <w:pPr>
        <w:spacing w:after="100"/>
        <w:ind w:left="720"/>
      </w:pPr>
      <w:r>
        <w:t xml:space="preserve">– 2.5t = 15</w:t>
      </w:r>
    </w:p>
    <w:p>
      <w:pPr>
        <w:spacing w:after="100"/>
        <w:ind w:left="720"/>
      </w:pPr>
      <w:r>
        <w:t xml:space="preserve">– t = 15 / 2.5 = 6.</w:t>
      </w:r>
    </w:p>
    <w:p>
      <w:pPr>
        <w:spacing w:after="100"/>
        <w:ind w:left="720"/>
      </w:pPr>
      <w:r>
        <w:t xml:space="preserve">– The cooling kicks in exactly after 6 hours.</w:t>
      </w:r>
    </w:p>
    <w:p>
      <w:pPr>
        <w:pStyle w:val="Heading1"/>
        <w:spacing w:after="160" w:before="300"/>
      </w:pPr>
      <w:r>
        <w:rPr>
          <w:b/>
          <w:bCs/>
        </w:rPr>
        <w:t xml:space="preserve">Exercise 5: Probability (Obsolescence and Hardware Failures)</w:t>
      </w:r>
    </w:p>
    <w:p>
      <w:pPr>
        <w:spacing w:after="160"/>
      </w:pPr>
      <w:r>
        <w:rPr>
          <w:b w:val="false"/>
          <w:bCs w:val="false"/>
          <w:i w:val="false"/>
          <w:iCs w:val="false"/>
        </w:rPr>
        <w:t xml:space="preserve">Context: an organisation studies the reliability of school computer fleets. It observes that a refurbished computer has a probability of 0.15 of failing during its third year of use, while a low-end new computer has a probability of 0.35 of failing in the same year.</w:t>
      </w:r>
    </w:p>
    <w:p>
      <w:pPr>
        <w:spacing w:after="120"/>
        <w:ind w:left="360"/>
      </w:pPr>
      <w:r>
        <w:rPr>
          <w:b w:val="false"/>
          <w:bCs w:val="false"/>
        </w:rPr>
        <w:t xml:space="preserve">• If a school selects a batch of 200 refurbished computers, what is the average number of computers that will NOT fail during that third year?</w:t>
      </w:r>
    </w:p>
    <w:p>
      <w:pPr>
        <w:spacing w:after="120"/>
        <w:ind w:left="360"/>
      </w:pPr>
      <w:r>
        <w:rPr>
          <w:b w:val="false"/>
          <w:bCs w:val="false"/>
        </w:rPr>
        <w:t xml:space="preserve">• A computer is chosen at random from a mixed stock containing 60% refurbished computers and 40% new computers.</w:t>
      </w:r>
    </w:p>
    <w:p>
      <w:pPr>
        <w:spacing w:after="100"/>
        <w:ind w:left="720"/>
      </w:pPr>
      <w:r>
        <w:t xml:space="preserve">– Calculate the probability that this computer fails during its third year.</w:t>
      </w:r>
    </w:p>
    <w:p>
      <w:pPr>
        <w:spacing w:after="100"/>
        <w:ind w:left="720"/>
      </w:pPr>
      <w:r>
        <w:t xml:space="preserve">– Given that a computer from this stock has failed, what is the probability (rounded to the nearest thousandth) that it came from the new stock?</w:t>
      </w:r>
    </w:p>
    <w:p>
      <w:pPr>
        <w:pStyle w:val="Heading2"/>
        <w:spacing w:after="120" w:before="200"/>
      </w:pPr>
      <w:r>
        <w:rPr>
          <w:b/>
          <w:bCs/>
        </w:rPr>
        <w:t xml:space="preserve">Answer key</w:t>
      </w:r>
    </w:p>
    <w:p>
      <w:pPr>
        <w:spacing w:after="160"/>
      </w:pPr>
      <w:r>
        <w:rPr>
          <w:b/>
          <w:bCs/>
          <w:i w:val="false"/>
          <w:iCs w:val="false"/>
        </w:rPr>
        <w:t xml:space="preserve">1. Average number of computers without failure:</w:t>
      </w:r>
    </w:p>
    <w:p>
      <w:pPr>
        <w:spacing w:after="160"/>
      </w:pPr>
      <w:r>
        <w:rPr>
          <w:b w:val="false"/>
          <w:bCs w:val="false"/>
          <w:i w:val="false"/>
          <w:iCs w:val="false"/>
        </w:rPr>
        <w:t xml:space="preserve">The probability that a refurbished computer does NOT fail during its third year is: p = 1 − 0.15 = 0.85. For a batch of 200 computers, the average number of working units is: N = 200 × 0.85 = 170. On average, 170 computers will not fail during this third year.</w:t>
      </w:r>
    </w:p>
    <w:p>
      <w:pPr>
        <w:spacing w:after="160"/>
      </w:pPr>
      <w:r>
        <w:rPr>
          <w:b/>
          <w:bCs/>
          <w:i w:val="false"/>
          <w:iCs w:val="false"/>
        </w:rPr>
        <w:t xml:space="preserve">2. Probabilities on the mixed stock:</w:t>
      </w:r>
    </w:p>
    <w:p>
      <w:pPr>
        <w:spacing w:after="160"/>
      </w:pPr>
      <w:r>
        <w:rPr>
          <w:b w:val="false"/>
          <w:bCs w:val="false"/>
          <w:i/>
          <w:iCs/>
        </w:rPr>
        <w:t xml:space="preserve">Overall probability of failure:</w:t>
      </w:r>
    </w:p>
    <w:p>
      <w:pPr>
        <w:spacing w:after="160"/>
      </w:pPr>
      <w:r>
        <w:rPr>
          <w:b w:val="false"/>
          <w:bCs w:val="false"/>
          <w:i w:val="false"/>
          <w:iCs w:val="false"/>
        </w:rPr>
        <w:t xml:space="preserve">Let R be the event "the computer is refurbished" (probability 0.6) and N the event "the computer is new" (probability 0.4). Let F be the event "the computer fails". By the law of total probability:</w:t>
      </w:r>
    </w:p>
    <w:p>
      <w:pPr>
        <w:spacing w:after="160"/>
        <w:jc w:val="center"/>
      </w:pPr>
      <w:r>
        <w:rPr>
          <w:i/>
          <w:iCs/>
        </w:rPr>
        <w:t xml:space="preserve">P(F) = P(R) × P_R(F) + P(N) × P_N(F) = (0.6 × 0.15) + (0.4 × 0.35) = 0.09 + 0.14 = 0.23</w:t>
      </w:r>
    </w:p>
    <w:p>
      <w:pPr>
        <w:spacing w:after="160"/>
      </w:pPr>
      <w:r>
        <w:rPr>
          <w:b w:val="false"/>
          <w:bCs w:val="false"/>
          <w:i w:val="false"/>
          <w:iCs w:val="false"/>
        </w:rPr>
        <w:t xml:space="preserve">The overall probability that a computer from the stock fails is 0.23 (23%).</w:t>
      </w:r>
    </w:p>
    <w:p>
      <w:pPr>
        <w:spacing w:after="160"/>
      </w:pPr>
      <w:r>
        <w:rPr>
          <w:b w:val="false"/>
          <w:bCs w:val="false"/>
          <w:i/>
          <w:iCs/>
        </w:rPr>
        <w:t xml:space="preserve">Conditional probability (coming from the new stock, given failure):</w:t>
      </w:r>
    </w:p>
    <w:p>
      <w:pPr>
        <w:spacing w:after="160"/>
      </w:pPr>
      <w:r>
        <w:rPr>
          <w:b w:val="false"/>
          <w:bCs w:val="false"/>
          <w:i w:val="false"/>
          <w:iCs w:val="false"/>
        </w:rPr>
        <w:t xml:space="preserve">We look for the probability that it came from the new stock given that it failed, written P_F(N):</w:t>
      </w:r>
    </w:p>
    <w:p>
      <w:pPr>
        <w:spacing w:after="160"/>
        <w:jc w:val="center"/>
      </w:pPr>
      <w:r>
        <w:rPr>
          <w:i/>
          <w:iCs/>
        </w:rPr>
        <w:t xml:space="preserve">P_F(N) = [P(N) × P_N(F)] / P(F) = 0.14 / 0.23 = 14/23 ≈ 0.609</w:t>
      </w:r>
    </w:p>
    <w:p>
      <w:pPr>
        <w:spacing w:after="160"/>
      </w:pPr>
      <w:r>
        <w:rPr>
          <w:b w:val="false"/>
          <w:bCs w:val="false"/>
          <w:i w:val="false"/>
          <w:iCs w:val="false"/>
        </w:rPr>
        <w:t xml:space="preserve">There is around a 60.9% chance that a failed computer came from the new stock, despite being the minority in the overall stock.</w:t>
      </w:r>
    </w:p>
    <w:p>
      <w:pPr>
        <w:pStyle w:val="Heading1"/>
        <w:spacing w:after="160" w:before="300"/>
      </w:pPr>
      <w:r>
        <w:rPr>
          <w:b/>
          <w:bCs/>
        </w:rPr>
        <w:t xml:space="preserve">Exercise 6: Reference Functions (Inequalities and Pollution Thresholds)</w:t>
      </w:r>
    </w:p>
    <w:p>
      <w:pPr>
        <w:spacing w:after="160"/>
      </w:pPr>
      <w:r>
        <w:rPr>
          <w:b w:val="false"/>
          <w:bCs w:val="false"/>
          <w:i w:val="false"/>
          <w:iCs w:val="false"/>
        </w:rPr>
        <w:t xml:space="preserve">Context: to compare the overall impact of manufacturing versus use, we model the cumulative carbon dioxide emissions (in kg of CO₂) of a smartphone as a function of the number of months x of use. The impact function for a standard smartphone is given by: f(x) = 5x + 70 (where 70 kg represents the heavy initial manufacturing/extraction phase, and 5 kg per month represents use and charging).</w:t>
      </w:r>
    </w:p>
    <w:p>
      <w:pPr>
        <w:spacing w:after="120"/>
        <w:ind w:left="360"/>
      </w:pPr>
      <w:r>
        <w:rPr>
          <w:b w:val="false"/>
          <w:bCs w:val="false"/>
        </w:rPr>
        <w:t xml:space="preserve">• Calculate the smartphone's total carbon footprint after 12 months (1 year) of use, then after 36 months (3 years).</w:t>
      </w:r>
    </w:p>
    <w:p>
      <w:pPr>
        <w:spacing w:after="120"/>
        <w:ind w:left="360"/>
      </w:pPr>
      <w:r>
        <w:rPr>
          <w:b w:val="false"/>
          <w:bCs w:val="false"/>
        </w:rPr>
        <w:t xml:space="preserve">• An alternative manufacturer offers a smartphone with cleaner manufacturing, but slightly higher use-phase consumption: g(x) = 8x + 30.</w:t>
      </w:r>
    </w:p>
    <w:p>
      <w:pPr>
        <w:spacing w:after="100"/>
        <w:ind w:left="720"/>
      </w:pPr>
      <w:r>
        <w:t xml:space="preserve">– From how many months of use does the alternative smartphone's footprint exceed that of the standard smartphone?</w:t>
      </w:r>
    </w:p>
    <w:p>
      <w:pPr>
        <w:spacing w:after="100"/>
        <w:ind w:left="720"/>
      </w:pPr>
      <w:r>
        <w:t xml:space="preserve">– Solve the inequality 8x + 30 &lt; 5x + 70 to answer.</w:t>
      </w:r>
    </w:p>
    <w:p>
      <w:pPr>
        <w:pStyle w:val="Heading2"/>
        <w:spacing w:after="120" w:before="200"/>
      </w:pPr>
      <w:r>
        <w:rPr>
          <w:b/>
          <w:bCs/>
        </w:rPr>
        <w:t xml:space="preserve">Answer key</w:t>
      </w:r>
    </w:p>
    <w:p>
      <w:pPr>
        <w:spacing w:after="160"/>
      </w:pPr>
      <w:r>
        <w:rPr>
          <w:b/>
          <w:bCs/>
          <w:i w:val="false"/>
          <w:iCs w:val="false"/>
        </w:rPr>
        <w:t xml:space="preserve">1. Cumulative carbon footprint calculations:</w:t>
      </w:r>
    </w:p>
    <w:p>
      <w:pPr>
        <w:spacing w:after="160"/>
      </w:pPr>
      <w:r>
        <w:rPr>
          <w:b w:val="false"/>
          <w:bCs w:val="false"/>
          <w:i w:val="false"/>
          <w:iCs w:val="false"/>
        </w:rPr>
        <w:t xml:space="preserve">The impact function is f(x) = 5x + 70.</w:t>
      </w:r>
    </w:p>
    <w:p>
      <w:pPr>
        <w:spacing w:after="100"/>
        <w:ind w:left="720"/>
      </w:pPr>
      <w:r>
        <w:t xml:space="preserve">– After 12 months (1 year): f(12) = 5 × 12 + 70 = 60 + 70 = 130. The carbon footprint is 130 kg of CO₂ after one year.</w:t>
      </w:r>
    </w:p>
    <w:p>
      <w:pPr>
        <w:spacing w:after="100"/>
        <w:ind w:left="720"/>
      </w:pPr>
      <w:r>
        <w:t xml:space="preserve">– After 36 months (3 years): f(36) = 5 × 36 + 70 = 180 + 70 = 250. The carbon footprint is 250 kg of CO₂ after three years.</w:t>
      </w:r>
    </w:p>
    <w:p>
      <w:pPr>
        <w:spacing w:after="160"/>
      </w:pPr>
      <w:r>
        <w:rPr>
          <w:b/>
          <w:bCs/>
          <w:i w:val="false"/>
          <w:iCs w:val="false"/>
        </w:rPr>
        <w:t xml:space="preserve">2. Solving the inequality:</w:t>
      </w:r>
    </w:p>
    <w:p>
      <w:pPr>
        <w:spacing w:after="160"/>
      </w:pPr>
      <w:r>
        <w:rPr>
          <w:b w:val="false"/>
          <w:bCs w:val="false"/>
          <w:i w:val="false"/>
          <w:iCs w:val="false"/>
        </w:rPr>
        <w:t xml:space="preserve">We look for when the alternative smartphone's footprint g(x) = 8x + 30 exceeds that of the standard smartphone f(x) = 5x + 70. We solve:</w:t>
      </w:r>
    </w:p>
    <w:p>
      <w:pPr>
        <w:spacing w:after="160"/>
        <w:jc w:val="center"/>
      </w:pPr>
      <w:r>
        <w:rPr>
          <w:i/>
          <w:iCs/>
        </w:rPr>
        <w:t xml:space="preserve">8x + 30 &lt; 5x + 70  →  8x − 5x &lt; 70 − 30  →  3x &lt; 40  →  x &lt; 40/3 ≈ 13.33</w:t>
      </w:r>
    </w:p>
    <w:p>
      <w:pPr>
        <w:spacing w:after="160"/>
      </w:pPr>
      <w:r>
        <w:rPr>
          <w:b w:val="false"/>
          <w:bCs w:val="false"/>
          <w:i w:val="false"/>
          <w:iCs w:val="false"/>
        </w:rPr>
        <w:t xml:space="preserve">This means that as long as you keep the smartphone for less than about 13 months, the alternative is more polluting overall (because of its higher energy use). Beyond 13 months, the alternative smartphone becomes more eco-friendly than the standard one thanks to its cleaner manufacturing.</w:t>
      </w:r>
    </w:p>
    <w:p>
      <w:pPr>
        <w:pStyle w:val="Heading1"/>
        <w:spacing w:after="160" w:before="300"/>
      </w:pPr>
      <w:r>
        <w:rPr>
          <w:b/>
          <w:bCs/>
        </w:rPr>
        <w:t xml:space="preserve">Exercise 7: Vectors and Coordinates (Optimising Green Delivery Routes)</w:t>
      </w:r>
    </w:p>
    <w:p>
      <w:pPr>
        <w:spacing w:after="160"/>
      </w:pPr>
      <w:r>
        <w:rPr>
          <w:b w:val="false"/>
          <w:bCs w:val="false"/>
          <w:i w:val="false"/>
          <w:iCs w:val="false"/>
        </w:rPr>
        <w:t xml:space="preserve">Context: a green logistics operator delivers refurbished internet boxes by cargo bike in an urban area modelled with an orthonormal coordinate system. Let A(1;1), B(5;3) be delivery points and C(3;7) a relay point.</w:t>
      </w:r>
    </w:p>
    <w:p>
      <w:pPr>
        <w:spacing w:after="120"/>
        <w:ind w:left="360"/>
      </w:pPr>
      <w:r>
        <w:rPr>
          <w:b w:val="false"/>
          <w:bCs w:val="false"/>
        </w:rPr>
        <w:t xml:space="preserve">• Calculate the coordinates of vector AB, then of vector BC.</w:t>
      </w:r>
    </w:p>
    <w:p>
      <w:pPr>
        <w:spacing w:after="120"/>
        <w:ind w:left="360"/>
      </w:pPr>
      <w:r>
        <w:rPr>
          <w:b w:val="false"/>
          <w:bCs w:val="false"/>
        </w:rPr>
        <w:t xml:space="preserve">• The company wants to place an intermediate collection point D such that quadrilateral ABCD is a parallelogram (which would allow the round trip to close symmetrically).</w:t>
      </w:r>
    </w:p>
    <w:p>
      <w:pPr>
        <w:spacing w:after="100"/>
        <w:ind w:left="720"/>
      </w:pPr>
      <w:r>
        <w:t xml:space="preserve">– Using the vector equality AB = DC, calculate the coordinates of the collection point D(x_D; y_D).</w:t>
      </w:r>
    </w:p>
    <w:p>
      <w:pPr>
        <w:pStyle w:val="Heading2"/>
        <w:spacing w:after="120" w:before="200"/>
      </w:pPr>
      <w:r>
        <w:rPr>
          <w:b/>
          <w:bCs/>
        </w:rPr>
        <w:t xml:space="preserve">Answer key</w:t>
      </w:r>
    </w:p>
    <w:p>
      <w:pPr>
        <w:spacing w:after="160"/>
      </w:pPr>
      <w:r>
        <w:rPr>
          <w:b/>
          <w:bCs/>
          <w:i w:val="false"/>
          <w:iCs w:val="false"/>
        </w:rPr>
        <w:t xml:space="preserve">1. Vector coordinate calculations:</w:t>
      </w:r>
    </w:p>
    <w:p>
      <w:pPr>
        <w:spacing w:after="160"/>
      </w:pPr>
      <w:r>
        <w:rPr>
          <w:b w:val="false"/>
          <w:bCs w:val="false"/>
          <w:i/>
          <w:iCs/>
        </w:rPr>
        <w:t xml:space="preserve">For vector AB:</w:t>
      </w:r>
    </w:p>
    <w:p>
      <w:pPr>
        <w:spacing w:after="100"/>
        <w:ind w:left="720"/>
      </w:pPr>
      <w:r>
        <w:t xml:space="preserve">– x_AB = x_B − x_A = 5 − 1 = 4</w:t>
      </w:r>
    </w:p>
    <w:p>
      <w:pPr>
        <w:spacing w:after="100"/>
        <w:ind w:left="720"/>
      </w:pPr>
      <w:r>
        <w:t xml:space="preserve">– y_AB = y_B − y_A = 3 − 1 = 2</w:t>
      </w:r>
    </w:p>
    <w:p>
      <w:pPr>
        <w:spacing w:after="100"/>
        <w:ind w:left="720"/>
      </w:pPr>
      <w:r>
        <w:t xml:space="preserve">– Vector AB has coordinates (4; 2).</w:t>
      </w:r>
    </w:p>
    <w:p>
      <w:pPr>
        <w:spacing w:after="160"/>
      </w:pPr>
      <w:r>
        <w:rPr>
          <w:b w:val="false"/>
          <w:bCs w:val="false"/>
          <w:i/>
          <w:iCs/>
        </w:rPr>
        <w:t xml:space="preserve">For vector BC:</w:t>
      </w:r>
    </w:p>
    <w:p>
      <w:pPr>
        <w:spacing w:after="100"/>
        <w:ind w:left="720"/>
      </w:pPr>
      <w:r>
        <w:t xml:space="preserve">– x_BC = x_C − x_B = 3 − 5 = −2</w:t>
      </w:r>
    </w:p>
    <w:p>
      <w:pPr>
        <w:spacing w:after="100"/>
        <w:ind w:left="720"/>
      </w:pPr>
      <w:r>
        <w:t xml:space="preserve">– y_BC = y_C − y_B = 7 − 3 = 4</w:t>
      </w:r>
    </w:p>
    <w:p>
      <w:pPr>
        <w:spacing w:after="100"/>
        <w:ind w:left="720"/>
      </w:pPr>
      <w:r>
        <w:t xml:space="preserve">– Vector BC has coordinates (−2; 4).</w:t>
      </w:r>
    </w:p>
    <w:p>
      <w:pPr>
        <w:spacing w:after="160"/>
      </w:pPr>
      <w:r>
        <w:rPr>
          <w:b/>
          <w:bCs/>
          <w:i w:val="false"/>
          <w:iCs w:val="false"/>
        </w:rPr>
        <w:t xml:space="preserve">2. Determining the coordinates of collection point D:</w:t>
      </w:r>
    </w:p>
    <w:p>
      <w:pPr>
        <w:spacing w:after="160"/>
      </w:pPr>
      <w:r>
        <w:rPr>
          <w:b w:val="false"/>
          <w:bCs w:val="false"/>
          <w:i w:val="false"/>
          <w:iCs w:val="false"/>
        </w:rPr>
        <w:t xml:space="preserve">For ABCD to be a parallelogram, we need AB = DC. Let's express the coordinates of vector DC in terms of x_D and y_D:</w:t>
      </w:r>
    </w:p>
    <w:p>
      <w:pPr>
        <w:spacing w:after="160"/>
        <w:jc w:val="center"/>
      </w:pPr>
      <w:r>
        <w:rPr>
          <w:i/>
          <w:iCs/>
        </w:rPr>
        <w:t xml:space="preserve">x_DC = x_C − x_D = 3 − x_D        y_DC = y_C − y_D = 7 − y_D</w:t>
      </w:r>
    </w:p>
    <w:p>
      <w:pPr>
        <w:spacing w:after="160"/>
      </w:pPr>
      <w:r>
        <w:rPr>
          <w:b w:val="false"/>
          <w:bCs w:val="false"/>
          <w:i w:val="false"/>
          <w:iCs w:val="false"/>
        </w:rPr>
        <w:t xml:space="preserve">Since vectors AB and DC are equal, their coordinates are equal too. This gives two small equations:</w:t>
      </w:r>
    </w:p>
    <w:p>
      <w:pPr>
        <w:spacing w:after="100"/>
        <w:ind w:left="720"/>
      </w:pPr>
      <w:r>
        <w:t xml:space="preserve">– For the x-coordinate: 3 − x_D = 4  →  −x_D = 1  →  x_D = −1</w:t>
      </w:r>
    </w:p>
    <w:p>
      <w:pPr>
        <w:spacing w:after="100"/>
        <w:ind w:left="720"/>
      </w:pPr>
      <w:r>
        <w:t xml:space="preserve">– For the y-coordinate: 7 − y_D = 2  →  −y_D = −5  →  y_D = 5</w:t>
      </w:r>
    </w:p>
    <w:p>
      <w:pPr>
        <w:spacing w:after="160"/>
      </w:pPr>
      <w:r>
        <w:rPr>
          <w:b w:val="false"/>
          <w:bCs w:val="false"/>
          <w:i w:val="false"/>
          <w:iCs w:val="false"/>
        </w:rPr>
        <w:t xml:space="preserve">The intermediate collection point D should therefore be placed at coordinates (−1; 5).</w:t>
      </w:r>
    </w:p>
    <w:p>
      <w:pPr>
        <w:pStyle w:val="Heading1"/>
        <w:spacing w:after="160" w:before="300"/>
      </w:pPr>
      <w:r>
        <w:rPr>
          <w:b/>
          <w:bCs/>
        </w:rPr>
        <w:t xml:space="preserve">HOME MATHS ASSIGNMENT (Year 10 / Seconde Level)</w:t>
      </w:r>
    </w:p>
    <w:p>
      <w:pPr>
        <w:spacing w:after="160"/>
      </w:pPr>
      <w:r>
        <w:rPr>
          <w:b/>
          <w:bCs/>
          <w:i w:val="false"/>
          <w:iCs w:val="false"/>
        </w:rPr>
        <w:t xml:space="preserve">Theme: Green logistics and geometric optimisation of a server fleet</w:t>
      </w:r>
    </w:p>
    <w:p>
      <w:pPr>
        <w:spacing w:after="160"/>
      </w:pPr>
      <w:r>
        <w:rPr>
          <w:b w:val="false"/>
          <w:bCs w:val="false"/>
          <w:i w:val="false"/>
          <w:iCs w:val="false"/>
        </w:rPr>
        <w:t xml:space="preserve">Context: an eco-responsible company refurbishes mini computer servers and wants to reduce its carbon footprint linked to transport (trucks). To do this, it seeks to optimise cardboard packaging and internal padding layout to avoid transporting "empty space" (a waste of fuel and volume).</w:t>
      </w:r>
    </w:p>
    <w:p>
      <w:pPr>
        <w:pStyle w:val="Heading2"/>
        <w:spacing w:after="120" w:before="200"/>
      </w:pPr>
      <w:r>
        <w:rPr>
          <w:b/>
          <w:bCs/>
        </w:rPr>
        <w:t xml:space="preserve">Part 1: Coordinates in the plane and distances (The warehouse plan)</w:t>
      </w:r>
    </w:p>
    <w:p>
      <w:pPr>
        <w:spacing w:after="160"/>
      </w:pPr>
      <w:r>
        <w:rPr>
          <w:b w:val="false"/>
          <w:bCs w:val="false"/>
          <w:i w:val="false"/>
          <w:iCs w:val="false"/>
        </w:rPr>
        <w:t xml:space="preserve">In an orthonormal coordinate system (O, I, J) of the plane, the unit is the decimetre (dm). The storage warehouse is modelled as an area where three inspection and refurbishment stations are located:</w:t>
      </w:r>
    </w:p>
    <w:p>
      <w:pPr>
        <w:spacing w:after="120"/>
        <w:ind w:left="360"/>
      </w:pPr>
      <w:r>
        <w:rPr>
          <w:b w:val="false"/>
          <w:bCs w:val="false"/>
        </w:rPr>
        <w:t xml:space="preserve">• The diagnostics station A(1;2)</w:t>
      </w:r>
    </w:p>
    <w:p>
      <w:pPr>
        <w:spacing w:after="120"/>
        <w:ind w:left="360"/>
      </w:pPr>
      <w:r>
        <w:rPr>
          <w:b w:val="false"/>
          <w:bCs w:val="false"/>
        </w:rPr>
        <w:t xml:space="preserve">• The cleaning station B(7;4)</w:t>
      </w:r>
    </w:p>
    <w:p>
      <w:pPr>
        <w:spacing w:after="120"/>
        <w:ind w:left="360"/>
      </w:pPr>
      <w:r>
        <w:rPr>
          <w:b w:val="false"/>
          <w:bCs w:val="false"/>
        </w:rPr>
        <w:t xml:space="preserve">• The final testing station C(4;8)</w:t>
      </w:r>
    </w:p>
    <w:p>
      <w:pPr>
        <w:spacing w:after="120"/>
        <w:ind w:left="360"/>
      </w:pPr>
      <w:r>
        <w:rPr>
          <w:b w:val="false"/>
          <w:bCs w:val="false"/>
        </w:rPr>
        <w:t xml:space="preserve">• Draw or sketch the position of the three stations in a coordinate system.</w:t>
      </w:r>
    </w:p>
    <w:p>
      <w:pPr>
        <w:spacing w:after="120"/>
        <w:ind w:left="360"/>
      </w:pPr>
      <w:r>
        <w:rPr>
          <w:b w:val="false"/>
          <w:bCs w:val="false"/>
        </w:rPr>
        <w:t xml:space="preserve">• Calculate the exact distance AB between the diagnostics station and the cleaning station (give the exact value as a simplified square root, then a value rounded to the nearest millimetre).</w:t>
      </w:r>
    </w:p>
    <w:p>
      <w:pPr>
        <w:spacing w:after="120"/>
        <w:ind w:left="360"/>
      </w:pPr>
      <w:r>
        <w:rPr>
          <w:b w:val="false"/>
          <w:bCs w:val="false"/>
        </w:rPr>
        <w:t xml:space="preserve">• The company wants to install a central water point M equidistant from stations A and B.</w:t>
      </w:r>
    </w:p>
    <w:p>
      <w:pPr>
        <w:spacing w:after="100"/>
        <w:ind w:left="720"/>
      </w:pPr>
      <w:r>
        <w:t xml:space="preserve">– Without complex calculation, what is the geometric nature of the set of points equidistant from A and B?</w:t>
      </w:r>
    </w:p>
    <w:p>
      <w:pPr>
        <w:spacing w:after="100"/>
        <w:ind w:left="720"/>
      </w:pPr>
      <w:r>
        <w:t xml:space="preserve">– Point M is the midpoint of segment [AB]. Calculate the exact coordinates of point M.</w:t>
      </w:r>
    </w:p>
    <w:p>
      <w:pPr>
        <w:pStyle w:val="Heading2"/>
        <w:spacing w:after="120" w:before="200"/>
      </w:pPr>
      <w:r>
        <w:rPr>
          <w:b/>
          <w:bCs/>
        </w:rPr>
        <w:t xml:space="preserve">Part 2: Optimising boxes and volumes (Solid geometry)</w:t>
      </w:r>
    </w:p>
    <w:p>
      <w:pPr>
        <w:spacing w:after="160"/>
      </w:pPr>
      <w:r>
        <w:rPr>
          <w:b w:val="false"/>
          <w:bCs w:val="false"/>
          <w:i w:val="false"/>
          <w:iCs w:val="false"/>
        </w:rPr>
        <w:t xml:space="preserve">To pack its box-shaped servers, the company is testing two types of protective cardboard to reduce plastic packing foam.</w:t>
      </w:r>
    </w:p>
    <w:p>
      <w:pPr>
        <w:spacing w:after="120"/>
        <w:ind w:left="360"/>
      </w:pPr>
      <w:r>
        <w:rPr>
          <w:b w:val="false"/>
          <w:bCs w:val="false"/>
        </w:rPr>
        <w:t xml:space="preserve">• Model 1 (the compact box): a rectangular box with internal dimensions of 30 dm length, 20 dm width and 15 dm height.</w:t>
      </w:r>
    </w:p>
    <w:p>
      <w:pPr>
        <w:spacing w:after="120"/>
        <w:ind w:left="360"/>
      </w:pPr>
      <w:r>
        <w:rPr>
          <w:b w:val="false"/>
          <w:bCs w:val="false"/>
        </w:rPr>
        <w:t xml:space="preserve">• Model 2 (the bevelled / reduced box): for a specific type of server, the corners of a cubic box are cut to form a reinforcing structure.</w:t>
      </w:r>
    </w:p>
    <w:p>
      <w:pPr>
        <w:spacing w:after="120"/>
        <w:ind w:left="360"/>
      </w:pPr>
      <w:r>
        <w:rPr>
          <w:b w:val="false"/>
          <w:bCs w:val="false"/>
        </w:rPr>
        <w:t xml:space="preserve">• Calculate the total volume V₁ in cubic decimetres (dm³) of Model 1.</w:t>
      </w:r>
    </w:p>
    <w:p>
      <w:pPr>
        <w:spacing w:after="120"/>
        <w:ind w:left="360"/>
      </w:pPr>
      <w:r>
        <w:rPr>
          <w:b w:val="false"/>
          <w:bCs w:val="false"/>
        </w:rPr>
        <w:t xml:space="preserve">• Knowing that a compact server occupies a net volume of 4500 dm³, what percentage of the box's total volume is filled with "empty space" (air/protective foam)?</w:t>
      </w:r>
    </w:p>
    <w:p>
      <w:pPr>
        <w:spacing w:after="120"/>
        <w:ind w:left="360"/>
      </w:pPr>
      <w:r>
        <w:rPr>
          <w:b w:val="false"/>
          <w:bCs w:val="false"/>
        </w:rPr>
        <w:t xml:space="preserve">• For Model 2, the base of the transport crate is an isosceles right triangle whose right-angle sides measure 6 dm, and the height of the right prism is 10 dm.</w:t>
      </w:r>
    </w:p>
    <w:p>
      <w:pPr>
        <w:spacing w:after="100"/>
        <w:ind w:left="720"/>
      </w:pPr>
      <w:r>
        <w:t xml:space="preserve">– Recall the formula for the area of a right triangle, then calculate the area of this box's base.</w:t>
      </w:r>
    </w:p>
    <w:p>
      <w:pPr>
        <w:spacing w:after="100"/>
        <w:ind w:left="720"/>
      </w:pPr>
      <w:r>
        <w:t xml:space="preserve">– Deduce the total volume of this bevelled box.</w:t>
      </w:r>
    </w:p>
    <w:p>
      <w:pPr>
        <w:pStyle w:val="Heading2"/>
        <w:spacing w:after="120" w:before="200"/>
      </w:pPr>
      <w:r>
        <w:rPr>
          <w:b/>
          <w:bCs/>
        </w:rPr>
        <w:t xml:space="preserve">Part 3: Configurations and Thales' theorem (Cutting solar panels)</w:t>
      </w:r>
    </w:p>
    <w:p>
      <w:pPr>
        <w:spacing w:after="160"/>
      </w:pPr>
      <w:r>
        <w:rPr>
          <w:b w:val="false"/>
          <w:bCs w:val="false"/>
          <w:i w:val="false"/>
          <w:iCs w:val="false"/>
        </w:rPr>
        <w:t xml:space="preserve">To power part of the workshop independently, the company installs a triangular awning on the roof to fix mini photovoltaic solar panels.</w:t>
      </w:r>
    </w:p>
    <w:p>
      <w:pPr>
        <w:spacing w:after="160"/>
      </w:pPr>
      <w:r>
        <w:rPr>
          <w:b w:val="false"/>
          <w:bCs w:val="false"/>
          <w:i w:val="false"/>
          <w:iCs w:val="false"/>
        </w:rPr>
        <w:t xml:space="preserve">The awning structure is represented by a triangle ABC such that:</w:t>
      </w:r>
    </w:p>
    <w:p>
      <w:pPr>
        <w:spacing w:after="120"/>
        <w:ind w:left="360"/>
      </w:pPr>
      <w:r>
        <w:rPr>
          <w:b w:val="false"/>
          <w:bCs w:val="false"/>
        </w:rPr>
        <w:t xml:space="preserve">• Point E lies on segment [AB] and point F lies on segment [AC].</w:t>
      </w:r>
    </w:p>
    <w:p>
      <w:pPr>
        <w:spacing w:after="120"/>
        <w:ind w:left="360"/>
      </w:pPr>
      <w:r>
        <w:rPr>
          <w:b w:val="false"/>
          <w:bCs w:val="false"/>
        </w:rPr>
        <w:t xml:space="preserve">• Line (EF) is parallel to line (BC).</w:t>
      </w:r>
    </w:p>
    <w:p>
      <w:pPr>
        <w:spacing w:after="120"/>
        <w:ind w:left="360"/>
      </w:pPr>
      <w:r>
        <w:rPr>
          <w:b w:val="false"/>
          <w:bCs w:val="false"/>
        </w:rPr>
        <w:t xml:space="preserve">• The known lengths are: AE = 2 m, AB = 5 m and BC = 4 m.</w:t>
      </w:r>
    </w:p>
    <w:p>
      <w:pPr>
        <w:spacing w:after="120"/>
        <w:ind w:left="360"/>
      </w:pPr>
      <w:r>
        <w:rPr>
          <w:b w:val="false"/>
          <w:bCs w:val="false"/>
        </w:rPr>
        <w:t xml:space="preserve">• Justify why Thales' theorem can be applied in this configuration.</w:t>
      </w:r>
    </w:p>
    <w:p>
      <w:pPr>
        <w:spacing w:after="120"/>
        <w:ind w:left="360"/>
      </w:pPr>
      <w:r>
        <w:rPr>
          <w:b w:val="false"/>
          <w:bCs w:val="false"/>
        </w:rPr>
        <w:t xml:space="preserve">• Calculate the length of the support brace (EF).</w:t>
      </w:r>
    </w:p>
    <w:p>
      <w:pPr>
        <w:spacing w:after="120"/>
        <w:ind w:left="360"/>
      </w:pPr>
      <w:r>
        <w:rPr>
          <w:b w:val="false"/>
          <w:bCs w:val="false"/>
        </w:rPr>
        <w:t xml:space="preserve">• If the cost of installing the solar panels is proportional to the length of the support structure (EF), at a rate of €150 per linear metre, what is the total cost of installing this brace (EF)?</w:t>
      </w:r>
    </w:p>
    <w:p>
      <w:pPr>
        <w:pStyle w:val="Heading2"/>
        <w:spacing w:after="120" w:before="200"/>
      </w:pPr>
      <w:r>
        <w:rPr>
          <w:b/>
          <w:bCs/>
        </w:rPr>
        <w:t xml:space="preserve">DETAILED ANSWER KEY: Green Logistics and Geometric Optimisation</w:t>
      </w:r>
    </w:p>
    <w:p>
      <w:pPr>
        <w:spacing w:after="160"/>
      </w:pPr>
      <w:r>
        <w:rPr>
          <w:b/>
          <w:bCs/>
          <w:i w:val="false"/>
          <w:iCs w:val="false"/>
        </w:rPr>
        <w:t xml:space="preserve">Part 1: Coordinates in the plane and distances</w:t>
      </w:r>
    </w:p>
    <w:p>
      <w:pPr>
        <w:spacing w:after="160"/>
      </w:pPr>
      <w:r>
        <w:rPr>
          <w:b/>
          <w:bCs/>
          <w:i w:val="false"/>
          <w:iCs w:val="false"/>
        </w:rPr>
        <w:t xml:space="preserve">1. Diagram in the coordinate system:</w:t>
      </w:r>
    </w:p>
    <w:p>
      <w:pPr>
        <w:spacing w:after="160"/>
      </w:pPr>
      <w:r>
        <w:rPr>
          <w:b w:val="false"/>
          <w:bCs w:val="false"/>
          <w:i w:val="false"/>
          <w:iCs w:val="false"/>
        </w:rPr>
        <w:t xml:space="preserve">Students should draw an orthonormal coordinate system respecting the unit (1 dm = 1 square or 1 cm on paper), carefully and precisely plotting points A(1;2), B(7;4) and C(4;8).</w:t>
      </w:r>
    </w:p>
    <w:p>
      <w:pPr>
        <w:spacing w:after="160"/>
      </w:pPr>
      <w:r>
        <w:rPr>
          <w:b/>
          <w:bCs/>
          <w:i w:val="false"/>
          <w:iCs w:val="false"/>
        </w:rPr>
        <w:t xml:space="preserve">2. Calculating distance AB:</w:t>
      </w:r>
    </w:p>
    <w:p>
      <w:pPr>
        <w:spacing w:after="160"/>
      </w:pPr>
      <w:r>
        <w:rPr>
          <w:b w:val="false"/>
          <w:bCs w:val="false"/>
          <w:i w:val="false"/>
          <w:iCs w:val="false"/>
        </w:rPr>
        <w:t xml:space="preserve">In an orthonormal coordinate system, we use the distance formula between two points:</w:t>
      </w:r>
    </w:p>
    <w:p>
      <w:pPr>
        <w:spacing w:after="160"/>
        <w:jc w:val="center"/>
      </w:pPr>
      <w:r>
        <w:rPr>
          <w:i/>
          <w:iCs/>
        </w:rPr>
        <w:t xml:space="preserve">AB² = (x_B − x_A)² + (y_B − y_A)²</w:t>
      </w:r>
    </w:p>
    <w:p>
      <w:pPr>
        <w:spacing w:after="160"/>
      </w:pPr>
      <w:r>
        <w:rPr>
          <w:b w:val="false"/>
          <w:bCs w:val="false"/>
          <w:i w:val="false"/>
          <w:iCs w:val="false"/>
        </w:rPr>
        <w:t xml:space="preserve">Substituting the coordinates of A and B:</w:t>
      </w:r>
    </w:p>
    <w:p>
      <w:pPr>
        <w:spacing w:after="160"/>
        <w:jc w:val="center"/>
      </w:pPr>
      <w:r>
        <w:rPr>
          <w:i/>
          <w:iCs/>
        </w:rPr>
        <w:t xml:space="preserve">AB² = (7 − 1)² + (4 − 2)² = 6² + 2² = 36 + 4 = 40</w:t>
      </w:r>
    </w:p>
    <w:p>
      <w:pPr>
        <w:spacing w:after="160"/>
      </w:pPr>
      <w:r>
        <w:rPr>
          <w:b w:val="false"/>
          <w:bCs w:val="false"/>
          <w:i w:val="false"/>
          <w:iCs w:val="false"/>
        </w:rPr>
        <w:t xml:space="preserve">Since distance AB is a length, it is strictly positive. Taking the square root:</w:t>
      </w:r>
    </w:p>
    <w:p>
      <w:pPr>
        <w:spacing w:after="160"/>
        <w:jc w:val="center"/>
      </w:pPr>
      <w:r>
        <w:rPr>
          <w:i/>
          <w:iCs/>
        </w:rPr>
        <w:t xml:space="preserve">AB = √40 = 2√10 ≈ 6.32 dm</w:t>
      </w:r>
    </w:p>
    <w:p>
      <w:pPr>
        <w:spacing w:after="160"/>
      </w:pPr>
      <w:r>
        <w:rPr>
          <w:b/>
          <w:bCs/>
          <w:i w:val="false"/>
          <w:iCs w:val="false"/>
        </w:rPr>
        <w:t xml:space="preserve">3. Point M (midpoint and equidistance):</w:t>
      </w:r>
    </w:p>
    <w:p>
      <w:pPr>
        <w:spacing w:after="100"/>
        <w:ind w:left="720"/>
      </w:pPr>
      <w:r>
        <w:t xml:space="preserve">– The set of points equidistant from the endpoints of a segment is the segment's perpendicular bisector. It is a line, and every point on it is equidistant from A and B.</w:t>
      </w:r>
    </w:p>
    <w:p>
      <w:pPr>
        <w:spacing w:after="100"/>
        <w:ind w:left="720"/>
      </w:pPr>
      <w:r>
        <w:t xml:space="preserve">– The problem states that M is the midpoint of segment [AB]. Let's calculate its coordinates using the midpoint formulas:</w:t>
      </w:r>
    </w:p>
    <w:p>
      <w:pPr>
        <w:spacing w:after="160"/>
        <w:jc w:val="center"/>
      </w:pPr>
      <w:r>
        <w:rPr>
          <w:i/>
          <w:iCs/>
        </w:rPr>
        <w:t xml:space="preserve">x_M = (x_A + x_B)/2 = (1 + 7)/2 = 4        y_M = (y_A + y_B)/2 = (2 + 4)/2 = 3</w:t>
      </w:r>
    </w:p>
    <w:p>
      <w:pPr>
        <w:spacing w:after="160"/>
      </w:pPr>
      <w:r>
        <w:rPr>
          <w:b w:val="false"/>
          <w:bCs w:val="false"/>
          <w:i w:val="false"/>
          <w:iCs w:val="false"/>
        </w:rPr>
        <w:t xml:space="preserve">Point M, where the water point will be installed, has coordinates (4; 3).</w:t>
      </w:r>
    </w:p>
    <w:p>
      <w:pPr>
        <w:spacing w:after="160"/>
      </w:pPr>
      <w:r>
        <w:rPr>
          <w:b/>
          <w:bCs/>
          <w:i w:val="false"/>
          <w:iCs w:val="false"/>
        </w:rPr>
        <w:t xml:space="preserve">Part 2: Optimising boxes and volumes</w:t>
      </w:r>
    </w:p>
    <w:p>
      <w:pPr>
        <w:spacing w:after="160"/>
      </w:pPr>
      <w:r>
        <w:rPr>
          <w:b/>
          <w:bCs/>
          <w:i w:val="false"/>
          <w:iCs w:val="false"/>
        </w:rPr>
        <w:t xml:space="preserve">1. Volume V₁ of Model 1:</w:t>
      </w:r>
    </w:p>
    <w:p>
      <w:pPr>
        <w:spacing w:after="160"/>
      </w:pPr>
      <w:r>
        <w:rPr>
          <w:b w:val="false"/>
          <w:bCs w:val="false"/>
          <w:i w:val="false"/>
          <w:iCs w:val="false"/>
        </w:rPr>
        <w:t xml:space="preserve">The box is a rectangular cuboid. Its volume formula is:</w:t>
      </w:r>
    </w:p>
    <w:p>
      <w:pPr>
        <w:spacing w:after="160"/>
        <w:jc w:val="center"/>
      </w:pPr>
      <w:r>
        <w:rPr>
          <w:i/>
          <w:iCs/>
        </w:rPr>
        <w:t xml:space="preserve">V₁ = Length × Width × Height = 30 × 20 × 15 = 9000</w:t>
      </w:r>
    </w:p>
    <w:p>
      <w:pPr>
        <w:spacing w:after="160"/>
      </w:pPr>
      <w:r>
        <w:rPr>
          <w:b w:val="false"/>
          <w:bCs w:val="false"/>
          <w:i w:val="false"/>
          <w:iCs w:val="false"/>
        </w:rPr>
        <w:t xml:space="preserve">The total volume of the first box is 9000 dm³ (equivalent to 9000 litres of transported volume).</w:t>
      </w:r>
    </w:p>
    <w:p>
      <w:pPr>
        <w:spacing w:after="160"/>
      </w:pPr>
      <w:r>
        <w:rPr>
          <w:b/>
          <w:bCs/>
          <w:i w:val="false"/>
          <w:iCs w:val="false"/>
        </w:rPr>
        <w:t xml:space="preserve">2. Percentage of empty space (air and packing foam):</w:t>
      </w:r>
    </w:p>
    <w:p>
      <w:pPr>
        <w:spacing w:after="160"/>
      </w:pPr>
      <w:r>
        <w:rPr>
          <w:b w:val="false"/>
          <w:bCs w:val="false"/>
          <w:i w:val="false"/>
          <w:iCs w:val="false"/>
        </w:rPr>
        <w:t xml:space="preserve">Volume occupied by the server = 4500 dm³. Let's calculate the empty (or "wasted") volume:</w:t>
      </w:r>
    </w:p>
    <w:p>
      <w:pPr>
        <w:spacing w:after="160"/>
        <w:jc w:val="center"/>
      </w:pPr>
      <w:r>
        <w:rPr>
          <w:i/>
          <w:iCs/>
        </w:rPr>
        <w:t xml:space="preserve">Empty volume = Total volume − Server volume = 9000 − 4500 = 4500 dm³</w:t>
      </w:r>
    </w:p>
    <w:p>
      <w:pPr>
        <w:spacing w:after="160"/>
      </w:pPr>
      <w:r>
        <w:rPr>
          <w:b w:val="false"/>
          <w:bCs w:val="false"/>
          <w:i w:val="false"/>
          <w:iCs w:val="false"/>
        </w:rPr>
        <w:t xml:space="preserve">To get the percentage of empty space, divide the empty volume by the box's total volume:</w:t>
      </w:r>
    </w:p>
    <w:p>
      <w:pPr>
        <w:spacing w:after="160"/>
        <w:jc w:val="center"/>
      </w:pPr>
      <w:r>
        <w:rPr>
          <w:i/>
          <w:iCs/>
        </w:rPr>
        <w:t xml:space="preserve">4500 / 9000 × 100 = 0.5 × 100 = 50%</w:t>
      </w:r>
    </w:p>
    <w:p>
      <w:pPr>
        <w:spacing w:after="160"/>
      </w:pPr>
      <w:r>
        <w:rPr>
          <w:b w:val="false"/>
          <w:bCs w:val="false"/>
          <w:i w:val="false"/>
          <w:iCs w:val="false"/>
        </w:rPr>
        <w:t xml:space="preserve">The box contains exactly 50% empty space. Ecological takeaway: this forces the company to double the number of trucks on the road just to transport air!</w:t>
      </w:r>
    </w:p>
    <w:p>
      <w:pPr>
        <w:spacing w:after="160"/>
      </w:pPr>
      <w:r>
        <w:rPr>
          <w:b/>
          <w:bCs/>
          <w:i w:val="false"/>
          <w:iCs w:val="false"/>
        </w:rPr>
        <w:t xml:space="preserve">3. Volume V₂ of Model 2 (bevelled box):</w:t>
      </w:r>
    </w:p>
    <w:p>
      <w:pPr>
        <w:spacing w:after="100"/>
        <w:ind w:left="720"/>
      </w:pPr>
      <w:r>
        <w:t xml:space="preserve">– The box is a right prism whose base is an isosceles right triangle. Let's calculate the area of this triangular base: Base area = (Side₁ × Side₂) / 2 = (6 × 6) / 2 = 36/2 = 18 dm².</w:t>
      </w:r>
    </w:p>
    <w:p>
      <w:pPr>
        <w:spacing w:after="100"/>
        <w:ind w:left="720"/>
      </w:pPr>
      <w:r>
        <w:t xml:space="preserve">– The total volume of a right prism is obtained by multiplying the base area by the height (here h = 10 dm): V₂ = Base area × h = 18 × 10 = 180. The total volume of this bevelled protective box is 180 dm³.</w:t>
      </w:r>
    </w:p>
    <w:p>
      <w:pPr>
        <w:spacing w:after="160"/>
      </w:pPr>
      <w:r>
        <w:rPr>
          <w:b/>
          <w:bCs/>
          <w:i w:val="false"/>
          <w:iCs w:val="false"/>
        </w:rPr>
        <w:t xml:space="preserve">Part 3: Configurations and Thales' theorem</w:t>
      </w:r>
    </w:p>
    <w:p>
      <w:pPr>
        <w:spacing w:after="160"/>
      </w:pPr>
      <w:r>
        <w:rPr>
          <w:b/>
          <w:bCs/>
          <w:i w:val="false"/>
          <w:iCs w:val="false"/>
        </w:rPr>
        <w:t xml:space="preserve">1. Justification for applying Thales' theorem:</w:t>
      </w:r>
    </w:p>
    <w:p>
      <w:pPr>
        <w:spacing w:after="160"/>
      </w:pPr>
      <w:r>
        <w:rPr>
          <w:b w:val="false"/>
          <w:bCs w:val="false"/>
          <w:i w:val="false"/>
          <w:iCs w:val="false"/>
        </w:rPr>
        <w:t xml:space="preserve">To be allowed to use Thales' theorem, two conditions must be checked:</w:t>
      </w:r>
    </w:p>
    <w:p>
      <w:pPr>
        <w:spacing w:after="100"/>
        <w:ind w:left="720"/>
      </w:pPr>
      <w:r>
        <w:t xml:space="preserve">– Points A, E, B on one hand, and A, F, C on the other, lie on two lines intersecting at A.</w:t>
      </w:r>
    </w:p>
    <w:p>
      <w:pPr>
        <w:spacing w:after="100"/>
        <w:ind w:left="720"/>
      </w:pPr>
      <w:r>
        <w:t xml:space="preserve">– Lines (EF) and (BC) are parallel (given in the problem). The geometric conditions are met, so we can write the Thales ratio equality.</w:t>
      </w:r>
    </w:p>
    <w:p>
      <w:pPr>
        <w:spacing w:after="160"/>
      </w:pPr>
      <w:r>
        <w:rPr>
          <w:b/>
          <w:bCs/>
          <w:i w:val="false"/>
          <w:iCs w:val="false"/>
        </w:rPr>
        <w:t xml:space="preserve">2. Calculating length EF:</w:t>
      </w:r>
    </w:p>
    <w:p>
      <w:pPr>
        <w:spacing w:after="160"/>
      </w:pPr>
      <w:r>
        <w:rPr>
          <w:b w:val="false"/>
          <w:bCs w:val="false"/>
          <w:i w:val="false"/>
          <w:iCs w:val="false"/>
        </w:rPr>
        <w:t xml:space="preserve">By Thales' theorem:</w:t>
      </w:r>
    </w:p>
    <w:p>
      <w:pPr>
        <w:spacing w:after="160"/>
        <w:jc w:val="center"/>
      </w:pPr>
      <w:r>
        <w:rPr>
          <w:i/>
          <w:iCs/>
        </w:rPr>
        <w:t xml:space="preserve">AE/AB = AF/AC = EF/BC</w:t>
      </w:r>
    </w:p>
    <w:p>
      <w:pPr>
        <w:spacing w:after="160"/>
      </w:pPr>
      <w:r>
        <w:rPr>
          <w:b w:val="false"/>
          <w:bCs w:val="false"/>
          <w:i w:val="false"/>
          <w:iCs w:val="false"/>
        </w:rPr>
        <w:t xml:space="preserve">Substituting the given values:</w:t>
      </w:r>
    </w:p>
    <w:p>
      <w:pPr>
        <w:spacing w:after="160"/>
        <w:jc w:val="center"/>
      </w:pPr>
      <w:r>
        <w:rPr>
          <w:i/>
          <w:iCs/>
        </w:rPr>
        <w:t xml:space="preserve">2/5 = AF/AC = EF/4</w:t>
      </w:r>
    </w:p>
    <w:p>
      <w:pPr>
        <w:spacing w:after="160"/>
      </w:pPr>
      <w:r>
        <w:rPr>
          <w:b w:val="false"/>
          <w:bCs w:val="false"/>
          <w:i w:val="false"/>
          <w:iCs w:val="false"/>
        </w:rPr>
        <w:t xml:space="preserve">Isolating the equation that gives us EF:</w:t>
      </w:r>
    </w:p>
    <w:p>
      <w:pPr>
        <w:spacing w:after="160"/>
        <w:jc w:val="center"/>
      </w:pPr>
      <w:r>
        <w:rPr>
          <w:i/>
          <w:iCs/>
        </w:rPr>
        <w:t xml:space="preserve">2/5 = EF/4  →  5 × EF = 2 × 4 = 8  →  EF = 8/5 = 1.6</w:t>
      </w:r>
    </w:p>
    <w:p>
      <w:pPr>
        <w:spacing w:after="160"/>
      </w:pPr>
      <w:r>
        <w:rPr>
          <w:b w:val="false"/>
          <w:bCs w:val="false"/>
          <w:i w:val="false"/>
          <w:iCs w:val="false"/>
        </w:rPr>
        <w:t xml:space="preserve">The support brace [EF] measures exactly 1.6 m.</w:t>
      </w:r>
    </w:p>
    <w:p>
      <w:pPr>
        <w:spacing w:after="160"/>
      </w:pPr>
      <w:r>
        <w:rPr>
          <w:b/>
          <w:bCs/>
          <w:i w:val="false"/>
          <w:iCs w:val="false"/>
        </w:rPr>
        <w:t xml:space="preserve">3. Calculating the total installation cost:</w:t>
      </w:r>
    </w:p>
    <w:p>
      <w:pPr>
        <w:spacing w:after="160"/>
      </w:pPr>
      <w:r>
        <w:rPr>
          <w:b w:val="false"/>
          <w:bCs w:val="false"/>
          <w:i w:val="false"/>
          <w:iCs w:val="false"/>
        </w:rPr>
        <w:t xml:space="preserve">The installation cost is proportional to the length of the brace. At €150 per linear metre:</w:t>
      </w:r>
    </w:p>
    <w:p>
      <w:pPr>
        <w:spacing w:after="160"/>
        <w:jc w:val="center"/>
      </w:pPr>
      <w:r>
        <w:rPr>
          <w:i/>
          <w:iCs/>
        </w:rPr>
        <w:t xml:space="preserve">Total cost = EF × 150 = 1.6 × 150 = 240</w:t>
      </w:r>
    </w:p>
    <w:p>
      <w:pPr>
        <w:spacing w:after="160"/>
      </w:pPr>
      <w:r>
        <w:rPr>
          <w:b w:val="false"/>
          <w:bCs w:val="false"/>
          <w:i w:val="false"/>
          <w:iCs w:val="false"/>
        </w:rPr>
        <w:t xml:space="preserve">Installing this structure for the solar panels will cost €240.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2026-08-11T08:00:37.346Z</dcterms:created>
  <dcterms:modified xsi:type="dcterms:W3CDTF">2026-08-11T08:00:37.361Z</dcterms:modified>
</cp:coreProperties>
</file>

<file path=docProps/custom.xml><?xml version="1.0" encoding="utf-8"?>
<Properties xmlns="http://schemas.openxmlformats.org/officeDocument/2006/custom-properties" xmlns:vt="http://schemas.openxmlformats.org/officeDocument/2006/docPropsVTypes"/>
</file>