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40" w:line="264" w:lineRule="auto"/>
      </w:pPr>
      <w:r>
        <w:rPr>
          <w:b/>
          <w:bCs/>
          <w:color w:val="0B3D5C"/>
          <w:sz w:val="32"/>
          <w:szCs w:val="32"/>
        </w:rPr>
        <w:t xml:space="preserve">BTS CIRA1 (2026-2027) — Mathématiques</w:t>
      </w:r>
    </w:p>
    <w:p>
      <w:pPr>
        <w:spacing w:after="260" w:line="264" w:lineRule="auto"/>
      </w:pPr>
      <w:r>
        <w:rPr>
          <w:i/>
          <w:iCs/>
          <w:color w:val="1F2A33"/>
          <w:sz w:val="24"/>
          <w:szCs w:val="24"/>
        </w:rPr>
        <w:t xml:space="preserve">Chapitre 03 — Fonctions tangente et arctangente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B3D5C" w:sz="6"/>
              <w:left w:val="single" w:color="0B3D5C" w:sz="24"/>
              <w:bottom w:val="single" w:color="0B3D5C" w:sz="6"/>
              <w:right w:val="single" w:color="0B3D5C" w:sz="6"/>
            </w:tcBorders>
            <w:shd w:fill="E3EEF7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B3D5C"/>
                <w:sz w:val="20"/>
                <w:szCs w:val="20"/>
              </w:rPr>
              <w:t xml:space="preserve">OUVERTURE</w:t>
            </w:r>
            <w:r>
              <w:rPr>
                <w:color w:val="0B3D5C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Pourquoi ce chapitre ?</w:t>
            </w:r>
          </w:p>
          <w:p>
            <w:pPr>
              <w:spacing w:line="264" w:lineRule="auto"/>
            </w:pPr>
            <w:r>
              <w:t xml:space="preserve">La fonction tangente et sa réciproque arctan interviennent chaque fois qu'il faut relier un rapport de deux grandeurs à un angle : pente d'une droite, argument d'un nombre complexe, déphasage d'un filtre... En CIRA, arctan est l'outil de calcul du déphasage entrée/sortie d'un système (diagramme de Bode en phase) : ce chapitre prépare directement l'étude des nombres complexes et des fonctions de transfert.</w:t>
            </w:r>
          </w:p>
        </w:tc>
      </w:tr>
    </w:tbl>
    <w:p>
      <w:pPr>
        <w:spacing w:after="160" w:line="264" w:lineRule="auto"/>
      </w:pPr>
    </w:p>
    <w:p>
      <w:pPr>
        <w:pStyle w:val="Heading1"/>
        <w:spacing w:after="140" w:before="260" w:line="264" w:lineRule="auto"/>
      </w:pPr>
      <w:r>
        <w:rPr>
          <w:b/>
          <w:bCs/>
          <w:color w:val="0B3D5C"/>
          <w:sz w:val="26"/>
          <w:szCs w:val="26"/>
        </w:rPr>
        <w:t xml:space="preserve">1. La fonction tangente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B3D5C" w:sz="6"/>
              <w:left w:val="single" w:color="0B3D5C" w:sz="24"/>
              <w:bottom w:val="single" w:color="0B3D5C" w:sz="6"/>
              <w:right w:val="single" w:color="0B3D5C" w:sz="6"/>
            </w:tcBorders>
            <w:shd w:fill="E3EEF7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B3D5C"/>
                <w:sz w:val="20"/>
                <w:szCs w:val="20"/>
              </w:rPr>
              <w:t xml:space="preserve">DÉFINITION</w:t>
            </w:r>
            <w:r>
              <w:rPr>
                <w:color w:val="0B3D5C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f(x) = tan(x)</w:t>
            </w:r>
          </w:p>
          <w:p>
            <w:pPr>
              <w:spacing w:after="80" w:before="80" w:line="264" w:lineRule="auto"/>
              <w:jc w:val="center"/>
            </w:pPr>
            <m:oMath>
              <m:r>
                <m:t>f(x) = tan(x) = </m:t>
              </m:r>
              <m:f>
                <m:num>
                  <m:r>
                    <m:t>sin(x)</m:t>
                  </m:r>
                </m:num>
                <m:den>
                  <m:r>
                    <m:t>cos(x)</m:t>
                  </m:r>
                </m:den>
              </m:f>
            </m:oMath>
          </w:p>
          <w:p>
            <w:pPr>
              <w:spacing w:line="264" w:lineRule="auto"/>
            </w:pPr>
            <w:r>
              <w:t xml:space="preserve">Domaine de définition : </w:t>
            </w:r>
            <m:oMath>
              <m:r>
                <m:t>x ≠ </m:t>
              </m:r>
              <m:f>
                <m:num>
                  <m:r>
                    <m:t>π</m:t>
                  </m:r>
                </m:num>
                <m:den>
                  <m:r>
                    <m:t>2</m:t>
                  </m:r>
                </m:den>
              </m:f>
              <m:r>
                <m:t> + kπ</m:t>
              </m:r>
            </m:oMath>
            <w:r>
              <w:t xml:space="preserve">,  k ∈ ℤ (la tangente n'est pas définie là où cos(x) = 0).</w:t>
            </w:r>
          </w:p>
          <w:p>
            <w:pPr>
              <w:spacing w:after="120" w:before="120" w:line="264" w:lineRule="auto"/>
              <w:jc w:val="center"/>
            </w:pPr>
            <w:r>
              <w:drawing>
                <wp:inline distT="0" distB="0" distL="0" distR="0">
                  <wp:extent cx="4191000" cy="23526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0" cy="2352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B3D5C" w:sz="6"/>
              <w:left w:val="single" w:color="0B3D5C" w:sz="24"/>
              <w:bottom w:val="single" w:color="0B3D5C" w:sz="6"/>
              <w:right w:val="single" w:color="0B3D5C" w:sz="6"/>
            </w:tcBorders>
            <w:shd w:fill="E3EEF7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B3D5C"/>
                <w:sz w:val="20"/>
                <w:szCs w:val="20"/>
              </w:rPr>
              <w:t xml:space="preserve">PROPRIÉTÉ</w:t>
            </w:r>
            <w:r>
              <w:rPr>
                <w:color w:val="0B3D5C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Périodicité et parité</w:t>
            </w:r>
          </w:p>
          <w:p>
            <w:pPr>
              <w:spacing w:line="264" w:lineRule="auto"/>
            </w:pPr>
            <w:r>
              <w:t xml:space="preserve">Périodicité : la fonction tangente est π-périodique : </w:t>
            </w:r>
            <m:oMath>
              <m:r>
                <m:t>tan(x + π) = tan(x)</m:t>
              </m:r>
            </m:oMath>
            <w:r>
              <w:t xml:space="preserve">. On peut donc réduire son étude à un intervalle de longueur π, par exemple </w:t>
            </w:r>
            <m:oMath>
              <m:d>
                <m:dPr/>
                <m:e>
                  <m:r>
                    <m:t>−π/2 ; π/2</m:t>
                  </m:r>
                </m:e>
              </m:d>
            </m:oMath>
            <w:r>
              <w:t xml:space="preserve">.</w:t>
            </w:r>
          </w:p>
          <w:p>
            <w:pPr>
              <w:spacing w:line="264" w:lineRule="auto"/>
            </w:pPr>
            <w:r>
              <w:t xml:space="preserve">Parité : </w:t>
            </w:r>
            <m:oMath>
              <m:r>
                <m:t>tan(−x) = −tan(x)</m:t>
              </m:r>
            </m:oMath>
            <w:r>
              <w:t xml:space="preserve"> — la fonction tangente est impaire, sa courbe est symétrique par rapport à l'origine O.</w:t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B3D5C" w:sz="6"/>
              <w:left w:val="single" w:color="0B3D5C" w:sz="24"/>
              <w:bottom w:val="single" w:color="0B3D5C" w:sz="6"/>
              <w:right w:val="single" w:color="0B3D5C" w:sz="6"/>
            </w:tcBorders>
            <w:shd w:fill="E3EEF7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B3D5C"/>
                <w:sz w:val="20"/>
                <w:szCs w:val="20"/>
              </w:rPr>
              <w:t xml:space="preserve">DÉFINITION</w:t>
            </w:r>
            <w:r>
              <w:rPr>
                <w:color w:val="0B3D5C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Dérivée et variations sur ]−π/2 ; π/2[</w:t>
            </w:r>
          </w:p>
          <w:p>
            <w:pPr>
              <w:spacing w:after="80" w:before="80" w:line="264" w:lineRule="auto"/>
              <w:jc w:val="center"/>
            </w:pPr>
            <m:oMath>
              <m:r>
                <m:t>f'(x) = </m:t>
              </m:r>
              <m:f>
                <m:num>
                  <m:r>
                    <m:t>1</m:t>
                  </m:r>
                </m:num>
                <m:den>
                  <m:sSup>
                    <m:sSupPr/>
                    <m:e>
                      <m:r>
                        <m:t>cos(x)</m:t>
                      </m:r>
                    </m:e>
                    <m:sup>
                      <m:r>
                        <m:t>2</m:t>
                      </m:r>
                    </m:sup>
                  </m:sSup>
                </m:den>
              </m:f>
              <m:r>
                <m:t> = 1 + </m:t>
              </m:r>
              <m:sSup>
                <m:sSupPr/>
                <m:e>
                  <m:r>
                    <m:t>tan(x)</m:t>
                  </m:r>
                </m:e>
                <m:sup>
                  <m:r>
                    <m:t>2</m:t>
                  </m:r>
                </m:sup>
              </m:sSup>
            </m:oMath>
          </w:p>
          <w:p>
            <w:pPr>
              <w:spacing w:line="264" w:lineRule="auto"/>
            </w:pPr>
            <w:r>
              <w:t xml:space="preserve">Limites : </w:t>
            </w:r>
            <w:r>
              <w:rPr>
                <w:i w:val="false"/>
                <w:iCs w:val="false"/>
              </w:rPr>
              <w:t xml:space="preserve">lim</w:t>
            </w:r>
            <w:r>
              <w:rPr>
                <w:i/>
                <w:iCs/>
                <w:vertAlign w:val="subscript"/>
              </w:rPr>
              <w:t xml:space="preserve">x → (−π/2)⁺</w:t>
            </w:r>
            <m:oMath>
              <m:r>
                <m:t> f(x) = −∞</m:t>
              </m:r>
            </m:oMath>
            <w:r>
              <w:t xml:space="preserve">     </w:t>
            </w:r>
            <w:r>
              <w:rPr>
                <w:i w:val="false"/>
                <w:iCs w:val="false"/>
              </w:rPr>
              <w:t xml:space="preserve">lim</w:t>
            </w:r>
            <w:r>
              <w:rPr>
                <w:i/>
                <w:iCs/>
                <w:vertAlign w:val="subscript"/>
              </w:rPr>
              <w:t xml:space="preserve">x → (π/2)⁻</w:t>
            </w:r>
            <m:oMath>
              <m:r>
                <m:t> f(x) = +∞</m:t>
              </m:r>
            </m:oMath>
            <w:r>
              <w:t xml:space="preserve"> (asymptotes verticales).</w:t>
            </w:r>
          </w:p>
          <w:tbl>
            <w:tblPr>
              <w:tblW w:type="pct" w:w="100%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</w:tblGrid>
            <w:tr>
              <w:trPr>
                <w:cantSplit/>
              </w:trPr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w:r>
                    <w:rPr>
                      <w:b/>
                      <w:bCs/>
                    </w:rPr>
                    <w:t xml:space="preserve">x</w:t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r>
                      <m:t>(−π/2)⁺</m:t>
                    </m:r>
                  </m:oMath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r>
                      <m:t>(π/2)⁻</m:t>
                    </m:r>
                  </m:oMath>
                </w:p>
              </w:tc>
            </w:tr>
            <w:tr>
              <w:trPr>
                <w:cantSplit/>
                <w:tblHeader w:val="false"/>
              </w:trPr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rPr>
                      <w:b/>
                      <w:bCs/>
                    </w:rPr>
                    <w:t xml:space="preserve">f(x)</w:t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rPr>
                      <w:b/>
                      <w:bCs/>
                      <w:color w:val="0B3D5C"/>
                      <w:sz w:val="30"/>
                      <w:szCs w:val="30"/>
                    </w:rPr>
                    <w:t xml:space="preserve">↗</w:t>
                  </w:r>
                </w:p>
              </w:tc>
            </w:tr>
          </w:tbl>
          <w:p>
            <w:pPr>
              <w:spacing w:line="264" w:lineRule="auto"/>
            </w:pPr>
            <w:r>
              <w:t xml:space="preserve">La dérivée </w:t>
            </w:r>
            <m:oMath>
              <m:r>
                <m:t>1 + </m:t>
              </m:r>
              <m:sSup>
                <m:sSupPr/>
                <m:e>
                  <m:r>
                    <m:t>tan(x)</m:t>
                  </m:r>
                </m:e>
                <m:sup>
                  <m:r>
                    <m:t>2</m:t>
                  </m:r>
                </m:sup>
              </m:sSup>
            </m:oMath>
            <w:r>
              <w:t xml:space="preserve"> est strictement positive : tan est strictement croissante sur chaque intervalle </w:t>
            </w:r>
            <m:oMath>
              <m:d>
                <m:dPr/>
                <m:e>
                  <m:r>
                    <m:t>−π/2 + kπ ; π/2 + kπ</m:t>
                  </m:r>
                </m:e>
              </m:d>
            </m:oMath>
            <w:r>
              <w:t xml:space="preserve">.</w:t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E6E76" w:sz="6"/>
              <w:left w:val="single" w:color="0E6E76" w:sz="24"/>
              <w:bottom w:val="single" w:color="0E6E76" w:sz="6"/>
              <w:right w:val="single" w:color="0E6E76" w:sz="6"/>
            </w:tcBorders>
            <w:shd w:fill="E1F0EE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E6E76"/>
                <w:sz w:val="20"/>
                <w:szCs w:val="20"/>
              </w:rPr>
              <w:t xml:space="preserve">MÉTHODE</w:t>
            </w:r>
            <w:r>
              <w:rPr>
                <w:color w:val="0E6E76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Où ça sert en CIRA</w:t>
            </w:r>
          </w:p>
          <w:p>
            <w:pPr>
              <w:spacing w:line="264" w:lineRule="auto"/>
            </w:pPr>
            <w:r>
              <w:t xml:space="preserve">Dans un circuit comportant une résistance R et une réactance X (bobine ou condensateur), le déphasage φ entre tension et courant vérifie tan(φ) = X / R. Connaître tan permet donc, à l'inverse, de retrouver l'angle φ à partir du rapport X/R grâce à arctan — voir section 2.</w:t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dashed" w:color="C8631A" w:sz="6"/>
              <w:left w:val="dashed" w:color="C8631A" w:sz="24"/>
              <w:bottom w:val="dashed" w:color="C8631A" w:sz="6"/>
              <w:right w:val="dashed" w:color="C8631A" w:sz="6"/>
            </w:tcBorders>
            <w:shd w:fill="FFFFFF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C8631A"/>
                <w:sz w:val="20"/>
                <w:szCs w:val="20"/>
              </w:rPr>
              <w:t xml:space="preserve">EXERCICE</w:t>
            </w:r>
            <w:r>
              <w:rPr>
                <w:color w:val="C8631A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Calculer / résoudre</w:t>
            </w:r>
          </w:p>
          <w:p>
            <w:pPr>
              <w:spacing w:line="264" w:lineRule="auto"/>
            </w:pPr>
            <m:oMath>
              <m:r>
                <m:t>tan(π/4)</m:t>
              </m:r>
            </m:oMath>
            <w:r>
              <w:t xml:space="preserve">     </w:t>
            </w:r>
            <m:oMath>
              <m:r>
                <m:t>tan(π/3)</m:t>
              </m:r>
            </m:oMath>
            <w:r>
              <w:t xml:space="preserve">     </w:t>
            </w:r>
            <w:r>
              <w:t xml:space="preserve">résoudre : </w:t>
            </w:r>
            <m:oMath>
              <m:r>
                <m:t>tan(x) = 1</m:t>
              </m:r>
            </m:oMath>
            <w:r>
              <w:t xml:space="preserve"> sur </w:t>
            </w:r>
            <m:oMath>
              <m:d>
                <m:dPr/>
                <m:e>
                  <m:r>
                    <m:t>−π/2 ; π/2</m:t>
                  </m:r>
                </m:e>
              </m:d>
            </m:oMath>
            <w:r>
              <w:t xml:space="preserve">.</w:t>
            </w:r>
          </w:p>
        </w:tc>
      </w:tr>
    </w:tbl>
    <w:p>
      <w:pPr>
        <w:spacing w:after="160" w:line="264" w:lineRule="auto"/>
      </w:pPr>
    </w:p>
    <w:p>
      <w:pPr>
        <w:pStyle w:val="Heading1"/>
        <w:spacing w:after="140" w:before="260" w:line="264" w:lineRule="auto"/>
      </w:pPr>
      <w:r>
        <w:rPr>
          <w:b/>
          <w:bCs/>
          <w:color w:val="0B3D5C"/>
          <w:sz w:val="26"/>
          <w:szCs w:val="26"/>
        </w:rPr>
        <w:t xml:space="preserve">2. La fonction arctangente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B3D5C" w:sz="6"/>
              <w:left w:val="single" w:color="0B3D5C" w:sz="24"/>
              <w:bottom w:val="single" w:color="0B3D5C" w:sz="6"/>
              <w:right w:val="single" w:color="0B3D5C" w:sz="6"/>
            </w:tcBorders>
            <w:shd w:fill="E3EEF7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B3D5C"/>
                <w:sz w:val="20"/>
                <w:szCs w:val="20"/>
              </w:rPr>
              <w:t xml:space="preserve">DÉFINITION</w:t>
            </w:r>
            <w:r>
              <w:rPr>
                <w:color w:val="0B3D5C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f(x) = arctan(x)</w:t>
            </w:r>
          </w:p>
          <w:p>
            <w:pPr>
              <w:spacing w:after="80" w:before="80" w:line="264" w:lineRule="auto"/>
              <w:jc w:val="center"/>
            </w:pPr>
            <m:oMath>
              <m:r>
                <m:t>f(x) = arctan(x)</m:t>
              </m:r>
            </m:oMath>
          </w:p>
          <w:p>
            <w:pPr>
              <w:spacing w:line="264" w:lineRule="auto"/>
            </w:pPr>
            <w:r>
              <w:t xml:space="preserve">Domaine de définition : ℝ. La fonction arctan est la fonction réciproque de la restriction de tan à </w:t>
            </w:r>
            <m:oMath>
              <m:d>
                <m:dPr/>
                <m:e>
                  <m:r>
                    <m:t>−π/2 ; π/2</m:t>
                  </m:r>
                </m:e>
              </m:d>
            </m:oMath>
            <w:r>
              <w:t xml:space="preserve"> : pour x réel et y ∈ </w:t>
            </w:r>
            <m:oMath>
              <m:d>
                <m:dPr/>
                <m:e>
                  <m:r>
                    <m:t>−π/2 ; π/2</m:t>
                  </m:r>
                </m:e>
              </m:d>
            </m:oMath>
            <w:r>
              <w:t xml:space="preserve">, </w:t>
            </w:r>
            <m:oMath>
              <m:r>
                <m:t>y = arctan(x) ⟺ x = tan(y)</m:t>
              </m:r>
            </m:oMath>
            <w:r>
              <w:t xml:space="preserve">.</w:t>
            </w:r>
          </w:p>
          <w:p>
            <w:pPr>
              <w:spacing w:after="120" w:before="120" w:line="264" w:lineRule="auto"/>
              <w:jc w:val="center"/>
            </w:pPr>
            <w:r>
              <w:drawing>
                <wp:inline distT="0" distB="0" distL="0" distR="0">
                  <wp:extent cx="3238500" cy="21907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19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B3D5C" w:sz="6"/>
              <w:left w:val="single" w:color="0B3D5C" w:sz="24"/>
              <w:bottom w:val="single" w:color="0B3D5C" w:sz="6"/>
              <w:right w:val="single" w:color="0B3D5C" w:sz="6"/>
            </w:tcBorders>
            <w:shd w:fill="E3EEF7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B3D5C"/>
                <w:sz w:val="20"/>
                <w:szCs w:val="20"/>
              </w:rPr>
              <w:t xml:space="preserve">PROPRIÉTÉ</w:t>
            </w:r>
            <w:r>
              <w:rPr>
                <w:color w:val="0B3D5C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Parité</w:t>
            </w:r>
          </w:p>
          <w:p>
            <w:pPr>
              <w:spacing w:line="264" w:lineRule="auto"/>
            </w:pPr>
            <w:r>
              <w:t xml:space="preserve">La fonction arctan est impaire : </w:t>
            </w:r>
            <m:oMath>
              <m:r>
                <m:t>arctan(−x) = −arctan(x)</m:t>
              </m:r>
            </m:oMath>
            <w:r>
              <w:t xml:space="preserve">. Sa courbe est symétrique par rapport à l'origine O.</w:t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B3D5C" w:sz="6"/>
              <w:left w:val="single" w:color="0B3D5C" w:sz="24"/>
              <w:bottom w:val="single" w:color="0B3D5C" w:sz="6"/>
              <w:right w:val="single" w:color="0B3D5C" w:sz="6"/>
            </w:tcBorders>
            <w:shd w:fill="E3EEF7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B3D5C"/>
                <w:sz w:val="20"/>
                <w:szCs w:val="20"/>
              </w:rPr>
              <w:t xml:space="preserve">DÉFINITION</w:t>
            </w:r>
            <w:r>
              <w:rPr>
                <w:color w:val="0B3D5C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Dérivée, limites et variations</w:t>
            </w:r>
          </w:p>
          <w:p>
            <w:pPr>
              <w:spacing w:after="80" w:before="80" w:line="264" w:lineRule="auto"/>
              <w:jc w:val="center"/>
            </w:pPr>
            <m:oMath>
              <m:r>
                <m:t>f'(x) = </m:t>
              </m:r>
              <m:f>
                <m:num>
                  <m:r>
                    <m:t>1</m:t>
                  </m:r>
                </m:num>
                <m:den>
                  <m:r>
                    <m:t>1 + </m:t>
                  </m:r>
                  <m:sSup>
                    <m:sSupPr/>
                    <m:e>
                      <m:r>
                        <m:t>x</m:t>
                      </m:r>
                    </m:e>
                    <m:sup>
                      <m:r>
                        <m:t>2</m:t>
                      </m:r>
                    </m:sup>
                  </m:sSup>
                </m:den>
              </m:f>
            </m:oMath>
          </w:p>
          <w:p>
            <w:pPr>
              <w:spacing w:line="264" w:lineRule="auto"/>
            </w:pPr>
            <w:r>
              <w:t xml:space="preserve">Dérivée d'une fonction composée : </w:t>
            </w:r>
            <m:oMath>
              <m:r>
                <m:t>(arctan∘u)'(x) = </m:t>
              </m:r>
              <m:f>
                <m:num>
                  <m:r>
                    <m:t>u'(x)</m:t>
                  </m:r>
                </m:num>
                <m:den>
                  <m:r>
                    <m:t>1 + </m:t>
                  </m:r>
                  <m:sSup>
                    <m:sSupPr/>
                    <m:e>
                      <m:r>
                        <m:t>u(x)</m:t>
                      </m:r>
                    </m:e>
                    <m:sup>
                      <m:r>
                        <m:t>2</m:t>
                      </m:r>
                    </m:sup>
                  </m:sSup>
                </m:den>
              </m:f>
            </m:oMath>
            <w:r>
              <w:t xml:space="preserve">.</w:t>
            </w:r>
          </w:p>
          <w:p>
            <w:pPr>
              <w:spacing w:line="264" w:lineRule="auto"/>
            </w:pPr>
            <w:r>
              <w:t xml:space="preserve">Limites : </w:t>
            </w:r>
            <w:r>
              <w:rPr>
                <w:i w:val="false"/>
                <w:iCs w:val="false"/>
              </w:rPr>
              <w:t xml:space="preserve">lim</w:t>
            </w:r>
            <w:r>
              <w:rPr>
                <w:i/>
                <w:iCs/>
                <w:vertAlign w:val="subscript"/>
              </w:rPr>
              <w:t xml:space="preserve">x → −∞</w:t>
            </w:r>
            <m:oMath>
              <m:r>
                <m:t> f(x) = −</m:t>
              </m:r>
              <m:f>
                <m:num>
                  <m:r>
                    <m:t>π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     </w:t>
            </w:r>
            <w:r>
              <w:rPr>
                <w:i w:val="false"/>
                <w:iCs w:val="false"/>
              </w:rPr>
              <w:t xml:space="preserve">lim</w:t>
            </w:r>
            <w:r>
              <w:rPr>
                <w:i/>
                <w:iCs/>
                <w:vertAlign w:val="subscript"/>
              </w:rPr>
              <w:t xml:space="preserve">x → +∞</w:t>
            </w:r>
            <m:oMath>
              <m:r>
                <m:t> f(x) = </m:t>
              </m:r>
              <m:f>
                <m:num>
                  <m:r>
                    <m:t>π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 (asymptotes horizontales).</w:t>
            </w:r>
          </w:p>
          <w:tbl>
            <w:tblPr>
              <w:tblW w:type="pct" w:w="100%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</w:tblGrid>
            <w:tr>
              <w:trPr>
                <w:cantSplit/>
              </w:trPr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w:r>
                    <w:rPr>
                      <w:b/>
                      <w:bCs/>
                    </w:rPr>
                    <w:t xml:space="preserve">x</w:t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r>
                      <m:t>−∞</m:t>
                    </m:r>
                  </m:oMath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/>
                    <w:spacing w:line="264" w:lineRule="auto"/>
                    <w:jc w:val="center"/>
                  </w:pPr>
                  <m:oMath>
                    <m:r>
                      <m:t>+∞</m:t>
                    </m:r>
                  </m:oMath>
                </w:p>
              </w:tc>
            </w:tr>
            <w:tr>
              <w:trPr>
                <w:cantSplit/>
                <w:tblHeader w:val="false"/>
              </w:trPr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rPr>
                      <w:b/>
                      <w:bCs/>
                    </w:rPr>
                    <w:t xml:space="preserve">f(x)</w:t>
                  </w:r>
                </w:p>
              </w:tc>
              <w:tc>
                <w:tcPr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tcMar>
                    <w:top w:type="dxa" w:w="60"/>
                    <w:left w:type="dxa" w:w="100"/>
                    <w:bottom w:type="dxa" w:w="60"/>
                    <w:right w:type="dxa" w:w="100"/>
                  </w:tcMar>
                </w:tcPr>
                <w:p>
                  <w:pPr>
                    <w:keepNext w:val="false"/>
                    <w:spacing w:line="264" w:lineRule="auto"/>
                    <w:jc w:val="center"/>
                  </w:pPr>
                  <w:r>
                    <w:rPr>
                      <w:b/>
                      <w:bCs/>
                      <w:color w:val="0B3D5C"/>
                      <w:sz w:val="30"/>
                      <w:szCs w:val="30"/>
                    </w:rPr>
                    <w:t xml:space="preserve">↗</w:t>
                  </w:r>
                </w:p>
              </w:tc>
            </w:tr>
          </w:tbl>
          <w:p>
            <w:pPr>
              <w:spacing w:line="264" w:lineRule="auto"/>
            </w:pPr>
            <w:r>
              <w:t xml:space="preserve">La dérivée </w:t>
            </w:r>
            <m:oMath>
              <m:r>
                <m:t>1/(1 + </m:t>
              </m:r>
              <m:sSup>
                <m:sSupPr/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t>)</m:t>
              </m:r>
            </m:oMath>
            <w:r>
              <w:t xml:space="preserve"> est strictement positive : arctan est strictement croissante sur ℝ.</w:t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E6E76" w:sz="6"/>
              <w:left w:val="single" w:color="0E6E76" w:sz="24"/>
              <w:bottom w:val="single" w:color="0E6E76" w:sz="6"/>
              <w:right w:val="single" w:color="0E6E76" w:sz="6"/>
            </w:tcBorders>
            <w:shd w:fill="E1F0EE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E6E76"/>
                <w:sz w:val="20"/>
                <w:szCs w:val="20"/>
              </w:rPr>
              <w:t xml:space="preserve">MÉTHODE</w:t>
            </w:r>
            <w:r>
              <w:rPr>
                <w:color w:val="0E6E76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Où ça sert en CIRA</w:t>
            </w:r>
          </w:p>
          <w:p>
            <w:pPr>
              <w:spacing w:line="264" w:lineRule="auto"/>
            </w:pPr>
            <w:r>
              <w:t xml:space="preserve">arctan est la fonction qui permet de retrouver un angle à partir d'un rapport de grandeurs : c'est elle qui donne l'argument (le déphasage) d'un nombre complexe ou d'une fonction de transfert — un outil central pour tracer un diagramme de Bode en phase, et une notion qui prépare directement le chapitre sur les nombres complexes.</w:t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C8631A" w:sz="6"/>
              <w:left w:val="single" w:color="C8631A" w:sz="24"/>
              <w:bottom w:val="single" w:color="C8631A" w:sz="6"/>
              <w:right w:val="single" w:color="C8631A" w:sz="6"/>
            </w:tcBorders>
            <w:shd w:fill="FBEADD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C8631A"/>
                <w:sz w:val="20"/>
                <w:szCs w:val="20"/>
              </w:rPr>
              <w:t xml:space="preserve">🔧 APPLICATION CIRA</w:t>
            </w:r>
            <w:r>
              <w:rPr>
                <w:color w:val="C8631A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Filtre RL passe-bas — étude de la phase</w:t>
            </w:r>
          </w:p>
          <w:p>
            <w:pPr>
              <w:spacing w:line="264" w:lineRule="auto"/>
            </w:pPr>
            <w:r>
              <w:t xml:space="preserve">Un filtre passe-bas est réalisé avec une résistance R et une bobine d'inductance L en série. Soumis à une tension sinusoïdale de pulsation ω, il admet pour fonction de transfert complexe :</w:t>
            </w:r>
          </w:p>
          <w:p>
            <w:pPr>
              <w:spacing w:after="80" w:before="80" w:line="264" w:lineRule="auto"/>
              <w:jc w:val="center"/>
            </w:pPr>
            <m:oMath>
              <m:r>
                <m:t>H(jω) = </m:t>
              </m:r>
              <m:f>
                <m:num>
                  <m:r>
                    <m:t>R</m:t>
                  </m:r>
                </m:num>
                <m:den>
                  <m:r>
                    <m:t>R + jLω</m:t>
                  </m:r>
                </m:den>
              </m:f>
            </m:oMath>
          </w:p>
          <w:p>
            <w:pPr>
              <w:spacing w:line="264" w:lineRule="auto"/>
            </w:pPr>
            <w:r>
              <w:t xml:space="preserve">On pose </w:t>
            </w:r>
            <m:oMath>
              <m:r>
                <m:t>ω₀ = R/L</m:t>
              </m:r>
            </m:oMath>
            <w:r>
              <w:t xml:space="preserve">. On admet que le déphasage φ introduit par le filtre, argument de H(jω), vérifie pour ω &gt; 0 :</w:t>
            </w:r>
          </w:p>
          <w:p>
            <w:pPr>
              <w:spacing w:after="80" w:before="80" w:line="264" w:lineRule="auto"/>
              <w:jc w:val="center"/>
            </w:pPr>
            <m:oMath>
              <m:r>
                <m:t>φ(ω) = −arctan(ω/ω₀)</m:t>
              </m:r>
            </m:oMath>
          </w:p>
          <w:p>
            <w:pPr>
              <w:spacing w:line="264" w:lineRule="auto"/>
            </w:pPr>
            <w:r>
              <w:t xml:space="preserve">1. En utilisant la dérivée de arctan (fonction composée), justifier que φ est décroissante sur </w:t>
            </w:r>
            <m:oMath>
              <m:d>
                <m:dPr/>
                <m:e>
                  <m:r>
                    <m:t>0 ; +∞</m:t>
                  </m:r>
                </m:e>
              </m:d>
            </m:oMath>
            <w:r>
              <w:t xml:space="preserve">.</w:t>
            </w:r>
          </w:p>
          <w:p>
            <w:pPr>
              <w:spacing w:line="264" w:lineRule="auto"/>
            </w:pPr>
            <w:r>
              <w:t xml:space="preserve">2. Calculer φ(0) et φ(ω₀), puis </w:t>
            </w:r>
            <w:r>
              <w:rPr>
                <w:i w:val="false"/>
                <w:iCs w:val="false"/>
              </w:rPr>
              <w:t xml:space="preserve">lim</w:t>
            </w:r>
            <w:r>
              <w:rPr>
                <w:i/>
                <w:iCs/>
                <w:vertAlign w:val="subscript"/>
              </w:rPr>
              <w:t xml:space="preserve">ω → +∞</w:t>
            </w:r>
            <m:oMath>
              <m:r>
                <m:t> φ(ω)</m:t>
              </m:r>
            </m:oMath>
            <w:r>
              <w:t xml:space="preserve">.</w:t>
            </w:r>
          </w:p>
          <w:p>
            <w:pPr>
              <w:spacing w:line="264" w:lineRule="auto"/>
            </w:pPr>
            <w:r>
              <w:t xml:space="preserve">3. Dresser le tableau de variations complet de φ sur </w:t>
            </w:r>
            <m:oMath>
              <m:d>
                <m:dPr/>
                <m:e>
                  <m:r>
                    <m:t>0 ; +∞</m:t>
                  </m:r>
                </m:e>
              </m:d>
            </m:oMath>
            <w:r>
              <w:t xml:space="preserve">.</w:t>
            </w:r>
          </w:p>
          <w:p>
            <w:pPr>
              <w:spacing w:after="120" w:before="120" w:line="264" w:lineRule="auto"/>
              <w:jc w:val="center"/>
            </w:pPr>
            <w:r>
              <w:drawing>
                <wp:inline distT="0" distB="0" distL="0" distR="0">
                  <wp:extent cx="3524250" cy="20478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0" cy="204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160" w:line="264" w:lineRule="auto"/>
      </w:pPr>
    </w:p>
    <w:p>
      <w:pPr>
        <w:pStyle w:val="Heading1"/>
        <w:spacing w:after="140" w:before="260" w:line="264" w:lineRule="auto"/>
      </w:pPr>
      <w:r>
        <w:rPr>
          <w:b/>
          <w:bCs/>
          <w:color w:val="0B3D5C"/>
          <w:sz w:val="26"/>
          <w:szCs w:val="26"/>
        </w:rPr>
        <w:t xml:space="preserve">3. Résoudre une équation avec tan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single" w:color="0E6E76" w:sz="6"/>
              <w:left w:val="single" w:color="0E6E76" w:sz="24"/>
              <w:bottom w:val="single" w:color="0E6E76" w:sz="6"/>
              <w:right w:val="single" w:color="0E6E76" w:sz="6"/>
            </w:tcBorders>
            <w:shd w:fill="E1F0EE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0E6E76"/>
                <w:sz w:val="20"/>
                <w:szCs w:val="20"/>
              </w:rPr>
              <w:t xml:space="preserve">MÉTHODE</w:t>
            </w:r>
            <w:r>
              <w:rPr>
                <w:color w:val="0E6E76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Méthode : passer par arctan</w:t>
            </w:r>
          </w:p>
          <w:p>
            <w:pPr>
              <w:spacing w:line="264" w:lineRule="auto"/>
            </w:pPr>
            <w:r>
              <w:t xml:space="preserve">Pour tout réel a, l'équation </w:t>
            </w:r>
            <m:oMath>
              <m:r>
                <m:t>tan(x) = a</m:t>
              </m:r>
            </m:oMath>
            <w:r>
              <w:t xml:space="preserve"> admet une unique solution sur </w:t>
            </w:r>
            <m:oMath>
              <m:d>
                <m:dPr/>
                <m:e>
                  <m:r>
                    <m:t>−π/2 ; π/2</m:t>
                  </m:r>
                </m:e>
              </m:d>
            </m:oMath>
            <w:r>
              <w:t xml:space="preserve">, à savoir </w:t>
            </w:r>
            <m:oMath>
              <m:r>
                <m:t>x = arctan(a)</m:t>
              </m:r>
            </m:oMath>
            <w:r>
              <w:t xml:space="preserve">. Par π-périodicité, les autres solutions sur ℝ sont </w:t>
            </w:r>
            <m:oMath>
              <m:r>
                <m:t>x = arctan(a) + kπ</m:t>
              </m:r>
            </m:oMath>
            <w:r>
              <w:t xml:space="preserve">,  k ∈ ℤ.</w:t>
            </w:r>
          </w:p>
        </w:tc>
      </w:tr>
    </w:tbl>
    <w:p>
      <w:pPr>
        <w:spacing w:after="160" w:line="264" w:lineRule="auto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cantSplit/>
        </w:trPr>
        <w:tc>
          <w:tcPr>
            <w:tcBorders>
              <w:top w:val="dashed" w:color="C8631A" w:sz="6"/>
              <w:left w:val="dashed" w:color="C8631A" w:sz="24"/>
              <w:bottom w:val="dashed" w:color="C8631A" w:sz="6"/>
              <w:right w:val="dashed" w:color="C8631A" w:sz="6"/>
            </w:tcBorders>
            <w:shd w:fill="FFFFFF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 w:line="264" w:lineRule="auto"/>
            </w:pPr>
            <w:r>
              <w:rPr>
                <w:b/>
                <w:bCs/>
                <w:color w:val="C8631A"/>
                <w:sz w:val="20"/>
                <w:szCs w:val="20"/>
              </w:rPr>
              <w:t xml:space="preserve">EXERCICE</w:t>
            </w:r>
            <w:r>
              <w:rPr>
                <w:color w:val="C8631A"/>
                <w:sz w:val="20"/>
                <w:szCs w:val="20"/>
              </w:rPr>
              <w:t xml:space="preserve">  —  </w:t>
            </w:r>
            <w:r>
              <w:rPr>
                <w:b/>
                <w:bCs/>
                <w:sz w:val="20"/>
                <w:szCs w:val="20"/>
              </w:rPr>
              <w:t xml:space="preserve">Résoudre</w:t>
            </w:r>
          </w:p>
          <w:p>
            <w:pPr>
              <w:spacing w:line="264" w:lineRule="auto"/>
            </w:pPr>
            <w:r>
              <w:t xml:space="preserve">Résoudre sur </w:t>
            </w:r>
            <m:oMath>
              <m:d>
                <m:dPr/>
                <m:e>
                  <m:r>
                    <m:t>−π/2 ; π/2</m:t>
                  </m:r>
                </m:e>
              </m:d>
            </m:oMath>
            <w:r>
              <w:t xml:space="preserve"> puis sur ℝ : </w:t>
            </w:r>
            <m:oMath>
              <m:r>
                <m:t>tan(x) = 1</m:t>
              </m:r>
            </m:oMath>
            <w:r>
              <w:t xml:space="preserve">     </w:t>
            </w:r>
            <m:oMath>
              <m:r>
                <m:t>tan(x) = </m:t>
              </m:r>
              <m:rad>
                <m:radPr>
                  <m:degHide m:val="1"/>
                </m:radPr>
                <m:deg/>
                <m:e>
                  <m:r>
                    <m:t>3</m:t>
                  </m:r>
                </m:e>
              </m:rad>
            </m:oMath>
            <w:r>
              <w:t xml:space="preserve">.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A33"/>
        <w:sz w:val="21"/>
        <w:szCs w:val="21"/>
      </w:rPr>
    </w:rPrDefault>
    <w:pPrDefault>
      <w:pPr>
        <w:spacing w:line="264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652d0385d98ef6ecd87ac0486538239756189c0.png"/><Relationship Id="rId8" Type="http://schemas.openxmlformats.org/officeDocument/2006/relationships/image" Target="media/5e39befc9b4a318e317d3d2246944127a4b8497f.png"/><Relationship Id="rId9" Type="http://schemas.openxmlformats.org/officeDocument/2006/relationships/image" Target="media/771135d941c1810008fc3fe47874081a8a5b9901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2026-09-02T08:46:01.098Z</dcterms:created>
  <dcterms:modified xsi:type="dcterms:W3CDTF">2026-09-02T08:46:01.098Z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